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2C2666" w:rsidRPr="00045C0E">
        <w:trPr>
          <w:cantSplit/>
        </w:trPr>
        <w:tc>
          <w:tcPr>
            <w:tcW w:w="8856" w:type="dxa"/>
            <w:gridSpan w:val="7"/>
          </w:tcPr>
          <w:p w:rsidR="002C2666" w:rsidRPr="00045C0E" w:rsidRDefault="002C2666">
            <w:pPr>
              <w:rPr>
                <w:rFonts w:ascii="Arial" w:hAnsi="Arial" w:cs="Arial"/>
                <w:szCs w:val="24"/>
                <w:lang w:val="en-GB"/>
              </w:rPr>
            </w:pPr>
          </w:p>
          <w:p w:rsidR="002C2666" w:rsidRPr="00045C0E" w:rsidRDefault="002C2666">
            <w:pPr>
              <w:tabs>
                <w:tab w:val="center" w:pos="4560"/>
              </w:tabs>
              <w:rPr>
                <w:rFonts w:ascii="Arial" w:hAnsi="Arial" w:cs="Arial"/>
                <w:b/>
                <w:szCs w:val="24"/>
                <w:lang w:val="en-GB"/>
              </w:rPr>
            </w:pPr>
            <w:r w:rsidRPr="00045C0E">
              <w:rPr>
                <w:rFonts w:ascii="Arial" w:hAnsi="Arial" w:cs="Arial"/>
                <w:szCs w:val="24"/>
                <w:lang w:val="en-GB"/>
              </w:rPr>
              <w:tab/>
            </w:r>
            <w:r w:rsidRPr="00045C0E">
              <w:rPr>
                <w:rFonts w:ascii="Arial" w:hAnsi="Arial" w:cs="Arial"/>
                <w:b/>
                <w:szCs w:val="24"/>
                <w:lang w:val="en-GB"/>
              </w:rPr>
              <w:t>SAULT COLLEGE OF APPLIED ARTS AND TECHNOLOGY</w:t>
            </w:r>
          </w:p>
          <w:p w:rsidR="002C2666" w:rsidRPr="00045C0E" w:rsidRDefault="002C2666">
            <w:pPr>
              <w:rPr>
                <w:rFonts w:ascii="Arial" w:hAnsi="Arial" w:cs="Arial"/>
                <w:b/>
                <w:szCs w:val="24"/>
                <w:lang w:val="en-GB"/>
              </w:rPr>
            </w:pPr>
          </w:p>
          <w:p w:rsidR="002C2666" w:rsidRPr="00045C0E" w:rsidRDefault="002C2666">
            <w:pPr>
              <w:tabs>
                <w:tab w:val="center" w:pos="4560"/>
              </w:tabs>
              <w:rPr>
                <w:rFonts w:ascii="Arial" w:hAnsi="Arial" w:cs="Arial"/>
                <w:b/>
                <w:szCs w:val="24"/>
                <w:lang w:val="en-GB"/>
              </w:rPr>
            </w:pPr>
            <w:r w:rsidRPr="00045C0E">
              <w:rPr>
                <w:rFonts w:ascii="Arial" w:hAnsi="Arial" w:cs="Arial"/>
                <w:b/>
                <w:szCs w:val="24"/>
                <w:lang w:val="en-GB"/>
              </w:rPr>
              <w:tab/>
              <w:t>SAULT STE. MARIE, ONTARIO</w:t>
            </w:r>
          </w:p>
          <w:p w:rsidR="002C2666" w:rsidRPr="00045C0E" w:rsidRDefault="002C2666">
            <w:pPr>
              <w:tabs>
                <w:tab w:val="center" w:pos="4560"/>
              </w:tabs>
              <w:rPr>
                <w:rFonts w:ascii="Arial" w:hAnsi="Arial" w:cs="Arial"/>
                <w:szCs w:val="24"/>
                <w:lang w:val="en-GB"/>
              </w:rPr>
            </w:pPr>
          </w:p>
          <w:p w:rsidR="002C2666" w:rsidRPr="00045C0E" w:rsidRDefault="00DC0AA2">
            <w:pPr>
              <w:jc w:val="center"/>
              <w:rPr>
                <w:rFonts w:ascii="Arial" w:hAnsi="Arial" w:cs="Arial"/>
                <w:szCs w:val="24"/>
                <w:lang w:val="en-GB"/>
              </w:rPr>
            </w:pPr>
            <w:r>
              <w:rPr>
                <w:rFonts w:ascii="Arial" w:hAnsi="Arial" w:cs="Arial"/>
                <w:noProof/>
                <w:szCs w:val="24"/>
                <w:lang w:val="en-CA" w:eastAsia="en-CA"/>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2C2666" w:rsidRPr="00045C0E" w:rsidRDefault="002C2666">
            <w:pPr>
              <w:jc w:val="center"/>
              <w:rPr>
                <w:rFonts w:ascii="Arial" w:hAnsi="Arial" w:cs="Arial"/>
                <w:szCs w:val="24"/>
                <w:lang w:val="en-GB"/>
              </w:rPr>
            </w:pPr>
          </w:p>
          <w:p w:rsidR="002C2666" w:rsidRPr="00045C0E" w:rsidRDefault="002C2666">
            <w:pPr>
              <w:pStyle w:val="Heading1"/>
              <w:rPr>
                <w:rFonts w:ascii="Arial" w:hAnsi="Arial" w:cs="Arial"/>
                <w:szCs w:val="24"/>
              </w:rPr>
            </w:pPr>
            <w:proofErr w:type="gramStart"/>
            <w:r w:rsidRPr="00045C0E">
              <w:rPr>
                <w:rFonts w:ascii="Arial" w:hAnsi="Arial" w:cs="Arial"/>
                <w:szCs w:val="24"/>
              </w:rPr>
              <w:t>COURSE  OUTLINE</w:t>
            </w:r>
            <w:proofErr w:type="gramEnd"/>
          </w:p>
          <w:p w:rsidR="002C2666" w:rsidRPr="00045C0E" w:rsidRDefault="002C2666">
            <w:pPr>
              <w:rPr>
                <w:rFonts w:ascii="Arial" w:hAnsi="Arial" w:cs="Arial"/>
                <w:szCs w:val="24"/>
              </w:rPr>
            </w:pP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COURSE TITLE</w:t>
            </w:r>
            <w:r w:rsidRPr="00045C0E">
              <w:rPr>
                <w:rFonts w:ascii="Arial" w:hAnsi="Arial" w:cs="Arial"/>
                <w:b/>
                <w:szCs w:val="24"/>
                <w:lang w:val="en-GB"/>
              </w:rPr>
              <w:t>:</w:t>
            </w:r>
          </w:p>
          <w:p w:rsidR="002C2666" w:rsidRPr="00045C0E" w:rsidRDefault="002C2666">
            <w:pPr>
              <w:rPr>
                <w:rFonts w:ascii="Arial" w:hAnsi="Arial" w:cs="Arial"/>
                <w:b/>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 xml:space="preserve">Managerial Accounting </w:t>
            </w:r>
            <w:r w:rsidR="00E830EF">
              <w:rPr>
                <w:rFonts w:ascii="Arial" w:hAnsi="Arial" w:cs="Arial"/>
                <w:szCs w:val="24"/>
              </w:rPr>
              <w:t>I</w:t>
            </w:r>
          </w:p>
        </w:tc>
      </w:tr>
      <w:tr w:rsidR="002C2666" w:rsidRPr="00045C0E">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CODE NO.</w:t>
            </w:r>
            <w:r w:rsidRPr="00045C0E">
              <w:rPr>
                <w:rFonts w:ascii="Arial" w:hAnsi="Arial" w:cs="Arial"/>
                <w:b/>
                <w:szCs w:val="24"/>
                <w:lang w:val="en-GB"/>
              </w:rPr>
              <w:t xml:space="preserve"> :</w:t>
            </w:r>
          </w:p>
          <w:p w:rsidR="002C2666" w:rsidRPr="00045C0E" w:rsidRDefault="002C2666">
            <w:pPr>
              <w:rPr>
                <w:rFonts w:ascii="Arial" w:hAnsi="Arial" w:cs="Arial"/>
                <w:b/>
                <w:szCs w:val="24"/>
              </w:rPr>
            </w:pPr>
          </w:p>
        </w:tc>
        <w:tc>
          <w:tcPr>
            <w:tcW w:w="3402" w:type="dxa"/>
            <w:gridSpan w:val="3"/>
          </w:tcPr>
          <w:p w:rsidR="002C2666" w:rsidRPr="00045C0E" w:rsidRDefault="002C2666">
            <w:pPr>
              <w:rPr>
                <w:rFonts w:ascii="Arial" w:hAnsi="Arial" w:cs="Arial"/>
                <w:szCs w:val="24"/>
              </w:rPr>
            </w:pPr>
            <w:r w:rsidRPr="00045C0E">
              <w:rPr>
                <w:rFonts w:ascii="Arial" w:hAnsi="Arial" w:cs="Arial"/>
                <w:szCs w:val="24"/>
              </w:rPr>
              <w:t>ACC222</w:t>
            </w:r>
          </w:p>
        </w:tc>
        <w:tc>
          <w:tcPr>
            <w:tcW w:w="1701" w:type="dxa"/>
          </w:tcPr>
          <w:p w:rsidR="002C2666" w:rsidRPr="00045C0E" w:rsidRDefault="002C2666">
            <w:pPr>
              <w:rPr>
                <w:rFonts w:ascii="Arial" w:hAnsi="Arial" w:cs="Arial"/>
                <w:b/>
                <w:szCs w:val="24"/>
              </w:rPr>
            </w:pPr>
            <w:r w:rsidRPr="00045C0E">
              <w:rPr>
                <w:rFonts w:ascii="Arial" w:hAnsi="Arial" w:cs="Arial"/>
                <w:b/>
                <w:szCs w:val="24"/>
                <w:u w:val="single"/>
                <w:lang w:val="en-GB"/>
              </w:rPr>
              <w:t>SEMESTER</w:t>
            </w:r>
            <w:r w:rsidRPr="00045C0E">
              <w:rPr>
                <w:rFonts w:ascii="Arial" w:hAnsi="Arial" w:cs="Arial"/>
                <w:b/>
                <w:szCs w:val="24"/>
                <w:lang w:val="en-GB"/>
              </w:rPr>
              <w:t>:</w:t>
            </w:r>
          </w:p>
        </w:tc>
        <w:tc>
          <w:tcPr>
            <w:tcW w:w="1235" w:type="dxa"/>
            <w:gridSpan w:val="2"/>
          </w:tcPr>
          <w:p w:rsidR="002C2666" w:rsidRPr="00045C0E" w:rsidRDefault="002C2666">
            <w:pPr>
              <w:rPr>
                <w:rFonts w:ascii="Arial" w:hAnsi="Arial" w:cs="Arial"/>
                <w:szCs w:val="24"/>
              </w:rPr>
            </w:pPr>
            <w:r w:rsidRPr="00045C0E">
              <w:rPr>
                <w:rFonts w:ascii="Arial" w:hAnsi="Arial" w:cs="Arial"/>
                <w:szCs w:val="24"/>
              </w:rPr>
              <w:t>THREE</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PROGRAM</w:t>
            </w:r>
            <w:r w:rsidRPr="00045C0E">
              <w:rPr>
                <w:rFonts w:ascii="Arial" w:hAnsi="Arial" w:cs="Arial"/>
                <w:b/>
                <w:szCs w:val="24"/>
                <w:lang w:val="en-GB"/>
              </w:rPr>
              <w:t>:</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ACCOUNTING</w:t>
            </w:r>
          </w:p>
        </w:tc>
      </w:tr>
      <w:tr w:rsidR="002C2666" w:rsidRPr="00E42733">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AUTHOR</w:t>
            </w:r>
            <w:r w:rsidRPr="00045C0E">
              <w:rPr>
                <w:rFonts w:ascii="Arial" w:hAnsi="Arial" w:cs="Arial"/>
                <w:b/>
                <w:szCs w:val="24"/>
                <w:lang w:val="en-GB"/>
              </w:rPr>
              <w:t>:</w:t>
            </w:r>
          </w:p>
          <w:p w:rsidR="002C2666" w:rsidRPr="00045C0E" w:rsidRDefault="002C2666">
            <w:pPr>
              <w:rPr>
                <w:rFonts w:ascii="Arial" w:hAnsi="Arial" w:cs="Arial"/>
                <w:szCs w:val="24"/>
              </w:rPr>
            </w:pPr>
          </w:p>
        </w:tc>
        <w:tc>
          <w:tcPr>
            <w:tcW w:w="6338" w:type="dxa"/>
            <w:gridSpan w:val="6"/>
          </w:tcPr>
          <w:p w:rsidR="00F676EA" w:rsidRPr="00045C0E" w:rsidRDefault="00F676EA" w:rsidP="00F676EA">
            <w:pPr>
              <w:rPr>
                <w:rFonts w:ascii="Arial" w:hAnsi="Arial" w:cs="Arial"/>
                <w:szCs w:val="24"/>
                <w:lang w:val="fr-CA"/>
              </w:rPr>
            </w:pPr>
            <w:smartTag w:uri="urn:schemas-microsoft-com:office:smarttags" w:element="PersonName">
              <w:r w:rsidRPr="00045C0E">
                <w:rPr>
                  <w:rFonts w:ascii="Arial" w:hAnsi="Arial" w:cs="Arial"/>
                  <w:szCs w:val="24"/>
                  <w:lang w:val="fr-CA"/>
                </w:rPr>
                <w:t>Grant Dunlop</w:t>
              </w:r>
            </w:smartTag>
          </w:p>
          <w:p w:rsidR="002C2666" w:rsidRPr="00E42733" w:rsidRDefault="00A67CF7" w:rsidP="00F676EA">
            <w:pPr>
              <w:rPr>
                <w:rFonts w:ascii="Arial" w:hAnsi="Arial" w:cs="Arial"/>
                <w:szCs w:val="24"/>
                <w:lang w:val="en-CA"/>
              </w:rPr>
            </w:pPr>
            <w:hyperlink r:id="rId8" w:history="1">
              <w:r w:rsidR="00F676EA" w:rsidRPr="00E42733">
                <w:rPr>
                  <w:rStyle w:val="Hyperlink"/>
                  <w:rFonts w:ascii="Arial" w:hAnsi="Arial" w:cs="Arial"/>
                  <w:szCs w:val="24"/>
                  <w:lang w:val="en-CA"/>
                </w:rPr>
                <w:t>Grant.Dunlop@saultcollege.ca</w:t>
              </w:r>
            </w:hyperlink>
            <w:r w:rsidR="00F676EA" w:rsidRPr="00E42733">
              <w:rPr>
                <w:rFonts w:ascii="Arial" w:hAnsi="Arial" w:cs="Arial"/>
                <w:szCs w:val="24"/>
                <w:lang w:val="en-CA"/>
              </w:rPr>
              <w:t xml:space="preserve">  705-759-2554 ext. 2484</w:t>
            </w:r>
          </w:p>
        </w:tc>
      </w:tr>
      <w:tr w:rsidR="002C2666" w:rsidRPr="00045C0E">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DATE</w:t>
            </w:r>
            <w:r w:rsidRPr="00045C0E">
              <w:rPr>
                <w:rFonts w:ascii="Arial" w:hAnsi="Arial" w:cs="Arial"/>
                <w:b/>
                <w:szCs w:val="24"/>
                <w:lang w:val="en-GB"/>
              </w:rPr>
              <w:t>:</w:t>
            </w:r>
          </w:p>
          <w:p w:rsidR="002C2666" w:rsidRPr="00045C0E" w:rsidRDefault="002C2666">
            <w:pPr>
              <w:rPr>
                <w:rFonts w:ascii="Arial" w:hAnsi="Arial" w:cs="Arial"/>
                <w:szCs w:val="24"/>
              </w:rPr>
            </w:pPr>
          </w:p>
        </w:tc>
        <w:tc>
          <w:tcPr>
            <w:tcW w:w="1460" w:type="dxa"/>
          </w:tcPr>
          <w:p w:rsidR="002C2666" w:rsidRPr="00045C0E" w:rsidRDefault="00E0202F">
            <w:pPr>
              <w:rPr>
                <w:rFonts w:ascii="Arial" w:hAnsi="Arial" w:cs="Arial"/>
                <w:szCs w:val="24"/>
              </w:rPr>
            </w:pPr>
            <w:r w:rsidRPr="00045C0E">
              <w:rPr>
                <w:rFonts w:ascii="Arial" w:hAnsi="Arial" w:cs="Arial"/>
                <w:szCs w:val="24"/>
              </w:rPr>
              <w:t xml:space="preserve">May </w:t>
            </w:r>
            <w:r w:rsidR="00F676EA" w:rsidRPr="00045C0E">
              <w:rPr>
                <w:rFonts w:ascii="Arial" w:hAnsi="Arial" w:cs="Arial"/>
                <w:szCs w:val="24"/>
              </w:rPr>
              <w:t>20</w:t>
            </w:r>
            <w:r w:rsidR="008E5BC6" w:rsidRPr="00045C0E">
              <w:rPr>
                <w:rFonts w:ascii="Arial" w:hAnsi="Arial" w:cs="Arial"/>
                <w:szCs w:val="24"/>
              </w:rPr>
              <w:t>1</w:t>
            </w:r>
            <w:r w:rsidR="00DC0AA2">
              <w:rPr>
                <w:rFonts w:ascii="Arial" w:hAnsi="Arial" w:cs="Arial"/>
                <w:szCs w:val="24"/>
              </w:rPr>
              <w:t>1</w:t>
            </w:r>
          </w:p>
        </w:tc>
        <w:tc>
          <w:tcPr>
            <w:tcW w:w="3690" w:type="dxa"/>
            <w:gridSpan w:val="4"/>
          </w:tcPr>
          <w:p w:rsidR="002C2666" w:rsidRPr="00045C0E" w:rsidRDefault="002C2666">
            <w:pPr>
              <w:rPr>
                <w:rFonts w:ascii="Arial" w:hAnsi="Arial" w:cs="Arial"/>
                <w:szCs w:val="24"/>
              </w:rPr>
            </w:pPr>
            <w:r w:rsidRPr="00045C0E">
              <w:rPr>
                <w:rFonts w:ascii="Arial" w:hAnsi="Arial" w:cs="Arial"/>
                <w:b/>
                <w:szCs w:val="24"/>
                <w:u w:val="single"/>
                <w:lang w:val="en-GB"/>
              </w:rPr>
              <w:t>PREVIOUS OUTLINE DATED</w:t>
            </w:r>
            <w:r w:rsidRPr="00045C0E">
              <w:rPr>
                <w:rFonts w:ascii="Arial" w:hAnsi="Arial" w:cs="Arial"/>
                <w:b/>
                <w:szCs w:val="24"/>
                <w:lang w:val="en-GB"/>
              </w:rPr>
              <w:t>:</w:t>
            </w:r>
          </w:p>
        </w:tc>
        <w:tc>
          <w:tcPr>
            <w:tcW w:w="1188" w:type="dxa"/>
          </w:tcPr>
          <w:p w:rsidR="002C2666" w:rsidRPr="00045C0E" w:rsidRDefault="008E5BC6">
            <w:pPr>
              <w:rPr>
                <w:rFonts w:ascii="Arial" w:hAnsi="Arial" w:cs="Arial"/>
                <w:szCs w:val="24"/>
              </w:rPr>
            </w:pPr>
            <w:r w:rsidRPr="00045C0E">
              <w:rPr>
                <w:rFonts w:ascii="Arial" w:hAnsi="Arial" w:cs="Arial"/>
                <w:szCs w:val="24"/>
              </w:rPr>
              <w:t>May 20</w:t>
            </w:r>
            <w:r w:rsidR="00DC0AA2">
              <w:rPr>
                <w:rFonts w:ascii="Arial" w:hAnsi="Arial" w:cs="Arial"/>
                <w:szCs w:val="24"/>
              </w:rPr>
              <w:t>10</w:t>
            </w:r>
          </w:p>
        </w:tc>
      </w:tr>
      <w:tr w:rsidR="002C2666" w:rsidRPr="00045C0E">
        <w:trPr>
          <w:cantSplit/>
        </w:trPr>
        <w:tc>
          <w:tcPr>
            <w:tcW w:w="2518" w:type="dxa"/>
          </w:tcPr>
          <w:p w:rsidR="002C2666" w:rsidRPr="00045C0E" w:rsidRDefault="002C2666">
            <w:pPr>
              <w:rPr>
                <w:rFonts w:ascii="Arial" w:hAnsi="Arial" w:cs="Arial"/>
                <w:szCs w:val="24"/>
              </w:rPr>
            </w:pPr>
            <w:r w:rsidRPr="00045C0E">
              <w:rPr>
                <w:rFonts w:ascii="Arial" w:hAnsi="Arial" w:cs="Arial"/>
                <w:b/>
                <w:szCs w:val="24"/>
                <w:lang w:val="en-GB"/>
              </w:rPr>
              <w:t>APPROVED:</w:t>
            </w:r>
          </w:p>
        </w:tc>
        <w:tc>
          <w:tcPr>
            <w:tcW w:w="5150" w:type="dxa"/>
            <w:gridSpan w:val="5"/>
          </w:tcPr>
          <w:p w:rsidR="002C2666" w:rsidRPr="00045C0E" w:rsidRDefault="00590510">
            <w:pPr>
              <w:jc w:val="center"/>
              <w:rPr>
                <w:rFonts w:ascii="Arial" w:hAnsi="Arial" w:cs="Arial"/>
                <w:szCs w:val="24"/>
              </w:rPr>
            </w:pPr>
            <w:r>
              <w:rPr>
                <w:rFonts w:ascii="Arial" w:hAnsi="Arial" w:cs="Arial"/>
                <w:szCs w:val="24"/>
              </w:rPr>
              <w:t>“Penny Perrier”</w:t>
            </w:r>
          </w:p>
        </w:tc>
        <w:tc>
          <w:tcPr>
            <w:tcW w:w="1188" w:type="dxa"/>
          </w:tcPr>
          <w:p w:rsidR="002C2666" w:rsidRPr="00045C0E" w:rsidRDefault="00B14585">
            <w:pPr>
              <w:rPr>
                <w:rFonts w:ascii="Arial" w:hAnsi="Arial" w:cs="Arial"/>
                <w:szCs w:val="24"/>
              </w:rPr>
            </w:pPr>
            <w:r>
              <w:rPr>
                <w:rFonts w:ascii="Arial" w:hAnsi="Arial" w:cs="Arial"/>
                <w:szCs w:val="24"/>
              </w:rPr>
              <w:t>June/1</w:t>
            </w:r>
            <w:r w:rsidR="00DC0AA2">
              <w:rPr>
                <w:rFonts w:ascii="Arial" w:hAnsi="Arial" w:cs="Arial"/>
                <w:szCs w:val="24"/>
              </w:rPr>
              <w:t>1</w:t>
            </w:r>
          </w:p>
        </w:tc>
      </w:tr>
      <w:tr w:rsidR="002C2666" w:rsidRPr="00045C0E">
        <w:trPr>
          <w:cantSplit/>
        </w:trPr>
        <w:tc>
          <w:tcPr>
            <w:tcW w:w="2518" w:type="dxa"/>
          </w:tcPr>
          <w:p w:rsidR="002C2666" w:rsidRPr="00045C0E" w:rsidRDefault="002C2666">
            <w:pPr>
              <w:rPr>
                <w:rFonts w:ascii="Arial" w:hAnsi="Arial" w:cs="Arial"/>
                <w:szCs w:val="24"/>
              </w:rPr>
            </w:pPr>
          </w:p>
        </w:tc>
        <w:tc>
          <w:tcPr>
            <w:tcW w:w="5150" w:type="dxa"/>
            <w:gridSpan w:val="5"/>
          </w:tcPr>
          <w:p w:rsidR="002C2666" w:rsidRPr="00045C0E" w:rsidRDefault="002C2666">
            <w:pPr>
              <w:pStyle w:val="Heading2"/>
              <w:rPr>
                <w:rFonts w:ascii="Arial" w:hAnsi="Arial" w:cs="Arial"/>
                <w:szCs w:val="24"/>
                <w:lang w:val="en-US"/>
              </w:rPr>
            </w:pPr>
            <w:r w:rsidRPr="00045C0E">
              <w:rPr>
                <w:rFonts w:ascii="Arial" w:hAnsi="Arial" w:cs="Arial"/>
                <w:szCs w:val="24"/>
                <w:lang w:val="en-US"/>
              </w:rPr>
              <w:t>__________________________________</w:t>
            </w:r>
          </w:p>
          <w:p w:rsidR="002C2666" w:rsidRPr="00045C0E" w:rsidRDefault="003E4200">
            <w:pPr>
              <w:pStyle w:val="Heading2"/>
              <w:rPr>
                <w:rFonts w:ascii="Arial" w:hAnsi="Arial" w:cs="Arial"/>
                <w:szCs w:val="24"/>
                <w:lang w:val="en-US"/>
              </w:rPr>
            </w:pPr>
            <w:r w:rsidRPr="00045C0E">
              <w:rPr>
                <w:rFonts w:ascii="Arial" w:hAnsi="Arial" w:cs="Arial"/>
                <w:szCs w:val="24"/>
                <w:lang w:val="en-US"/>
              </w:rPr>
              <w:t>CHAIR</w:t>
            </w:r>
          </w:p>
        </w:tc>
        <w:tc>
          <w:tcPr>
            <w:tcW w:w="1188" w:type="dxa"/>
          </w:tcPr>
          <w:p w:rsidR="002C2666" w:rsidRPr="00045C0E" w:rsidRDefault="002C2666">
            <w:pPr>
              <w:rPr>
                <w:rFonts w:ascii="Arial" w:hAnsi="Arial" w:cs="Arial"/>
                <w:b/>
                <w:szCs w:val="24"/>
                <w:lang w:val="en-GB"/>
              </w:rPr>
            </w:pPr>
            <w:r w:rsidRPr="00045C0E">
              <w:rPr>
                <w:rFonts w:ascii="Arial" w:hAnsi="Arial" w:cs="Arial"/>
                <w:b/>
                <w:szCs w:val="24"/>
                <w:lang w:val="en-GB"/>
              </w:rPr>
              <w:t>_______</w:t>
            </w:r>
          </w:p>
          <w:p w:rsidR="002C2666" w:rsidRPr="00045C0E" w:rsidRDefault="002C2666">
            <w:pPr>
              <w:jc w:val="center"/>
              <w:rPr>
                <w:rFonts w:ascii="Arial" w:hAnsi="Arial" w:cs="Arial"/>
                <w:szCs w:val="24"/>
              </w:rPr>
            </w:pPr>
            <w:r w:rsidRPr="00045C0E">
              <w:rPr>
                <w:rFonts w:ascii="Arial" w:hAnsi="Arial" w:cs="Arial"/>
                <w:b/>
                <w:szCs w:val="24"/>
                <w:lang w:val="en-GB"/>
              </w:rPr>
              <w:t>DATE</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lang w:val="en-GB"/>
              </w:rPr>
              <w:t>TOTAL CREDITS:</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5</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lang w:val="en-GB"/>
              </w:rPr>
              <w:t>PREREQUISITE(S):</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ACC107,  ACC108</w:t>
            </w:r>
          </w:p>
        </w:tc>
      </w:tr>
      <w:tr w:rsidR="002C2666" w:rsidRPr="00045C0E">
        <w:tc>
          <w:tcPr>
            <w:tcW w:w="2518" w:type="dxa"/>
          </w:tcPr>
          <w:p w:rsidR="002C2666" w:rsidRPr="00045C0E" w:rsidRDefault="002C2666">
            <w:pPr>
              <w:rPr>
                <w:rFonts w:ascii="Arial" w:hAnsi="Arial" w:cs="Arial"/>
                <w:szCs w:val="24"/>
              </w:rPr>
            </w:pPr>
            <w:r w:rsidRPr="00045C0E">
              <w:rPr>
                <w:rFonts w:ascii="Arial" w:hAnsi="Arial" w:cs="Arial"/>
                <w:b/>
                <w:szCs w:val="24"/>
                <w:lang w:val="en-GB"/>
              </w:rPr>
              <w:t>HOURS/WEEK</w:t>
            </w:r>
            <w:r w:rsidRPr="00045C0E">
              <w:rPr>
                <w:rFonts w:ascii="Arial" w:hAnsi="Arial" w:cs="Arial"/>
                <w:szCs w:val="24"/>
              </w:rPr>
              <w:t xml:space="preserve"> </w:t>
            </w:r>
          </w:p>
        </w:tc>
        <w:tc>
          <w:tcPr>
            <w:tcW w:w="1910" w:type="dxa"/>
            <w:gridSpan w:val="2"/>
          </w:tcPr>
          <w:p w:rsidR="002C2666" w:rsidRPr="00045C0E" w:rsidRDefault="002C2666">
            <w:pPr>
              <w:rPr>
                <w:rFonts w:ascii="Arial" w:hAnsi="Arial" w:cs="Arial"/>
                <w:szCs w:val="24"/>
              </w:rPr>
            </w:pPr>
            <w:r w:rsidRPr="00045C0E">
              <w:rPr>
                <w:rFonts w:ascii="Arial" w:hAnsi="Arial" w:cs="Arial"/>
                <w:szCs w:val="24"/>
              </w:rPr>
              <w:t>5 Hours /Week for 15 Weeks</w:t>
            </w:r>
          </w:p>
        </w:tc>
        <w:tc>
          <w:tcPr>
            <w:tcW w:w="3240" w:type="dxa"/>
            <w:gridSpan w:val="3"/>
          </w:tcPr>
          <w:p w:rsidR="002C2666" w:rsidRPr="00045C0E" w:rsidRDefault="002C2666">
            <w:pPr>
              <w:rPr>
                <w:rFonts w:ascii="Arial" w:hAnsi="Arial" w:cs="Arial"/>
                <w:szCs w:val="24"/>
              </w:rPr>
            </w:pPr>
          </w:p>
        </w:tc>
        <w:tc>
          <w:tcPr>
            <w:tcW w:w="1188" w:type="dxa"/>
          </w:tcPr>
          <w:p w:rsidR="002C2666" w:rsidRPr="00045C0E" w:rsidRDefault="002C2666">
            <w:pPr>
              <w:rPr>
                <w:rFonts w:ascii="Arial" w:hAnsi="Arial" w:cs="Arial"/>
                <w:szCs w:val="24"/>
              </w:rPr>
            </w:pPr>
            <w:r w:rsidRPr="00045C0E">
              <w:rPr>
                <w:rFonts w:ascii="Arial" w:hAnsi="Arial" w:cs="Arial"/>
                <w:szCs w:val="24"/>
              </w:rPr>
              <w:t xml:space="preserve">               </w:t>
            </w:r>
          </w:p>
        </w:tc>
      </w:tr>
      <w:tr w:rsidR="00CA2A8E" w:rsidRPr="00045C0E">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E0202F" w:rsidRPr="00045C0E">
              <w:tc>
                <w:tcPr>
                  <w:tcW w:w="8856" w:type="dxa"/>
                  <w:tcBorders>
                    <w:top w:val="nil"/>
                    <w:left w:val="nil"/>
                    <w:bottom w:val="nil"/>
                    <w:right w:val="single" w:sz="12" w:space="0" w:color="000000"/>
                  </w:tcBorders>
                </w:tcPr>
                <w:p w:rsidR="00E0202F" w:rsidRPr="00045C0E" w:rsidRDefault="00E0202F" w:rsidP="00FC7789">
                  <w:pPr>
                    <w:pStyle w:val="Heading2"/>
                    <w:tabs>
                      <w:tab w:val="center" w:pos="4560"/>
                    </w:tabs>
                    <w:rPr>
                      <w:rFonts w:ascii="Arial" w:hAnsi="Arial" w:cs="Arial"/>
                      <w:szCs w:val="24"/>
                    </w:rPr>
                  </w:pPr>
                </w:p>
                <w:p w:rsidR="00E0202F" w:rsidRPr="00045C0E" w:rsidRDefault="00E0202F" w:rsidP="00FC7789">
                  <w:pPr>
                    <w:pStyle w:val="Heading2"/>
                    <w:tabs>
                      <w:tab w:val="center" w:pos="4560"/>
                    </w:tabs>
                    <w:rPr>
                      <w:rFonts w:ascii="Arial" w:hAnsi="Arial" w:cs="Arial"/>
                      <w:szCs w:val="24"/>
                    </w:rPr>
                  </w:pPr>
                  <w:r w:rsidRPr="00045C0E">
                    <w:rPr>
                      <w:rFonts w:ascii="Arial" w:hAnsi="Arial" w:cs="Arial"/>
                      <w:szCs w:val="24"/>
                    </w:rPr>
                    <w:t>Copyright ©20</w:t>
                  </w:r>
                  <w:r w:rsidR="00E830EF">
                    <w:rPr>
                      <w:rFonts w:ascii="Arial" w:hAnsi="Arial" w:cs="Arial"/>
                      <w:szCs w:val="24"/>
                    </w:rPr>
                    <w:t>11</w:t>
                  </w:r>
                  <w:r w:rsidRPr="00045C0E">
                    <w:rPr>
                      <w:rFonts w:ascii="Arial" w:hAnsi="Arial" w:cs="Arial"/>
                      <w:szCs w:val="24"/>
                    </w:rPr>
                    <w:t xml:space="preserve"> The Sault College of Applied Arts &amp; Technology</w:t>
                  </w:r>
                </w:p>
                <w:p w:rsidR="00E0202F" w:rsidRPr="00045C0E" w:rsidRDefault="00E0202F" w:rsidP="00FC7789">
                  <w:pPr>
                    <w:tabs>
                      <w:tab w:val="center" w:pos="4560"/>
                    </w:tabs>
                    <w:jc w:val="center"/>
                    <w:rPr>
                      <w:rFonts w:ascii="Arial" w:hAnsi="Arial" w:cs="Arial"/>
                      <w:i/>
                      <w:szCs w:val="24"/>
                      <w:lang w:val="en-GB"/>
                    </w:rPr>
                  </w:pPr>
                  <w:r w:rsidRPr="00045C0E">
                    <w:rPr>
                      <w:rFonts w:ascii="Arial" w:hAnsi="Arial" w:cs="Arial"/>
                      <w:i/>
                      <w:szCs w:val="24"/>
                      <w:lang w:val="en-GB"/>
                    </w:rPr>
                    <w:t>Reproduction of this document by any means, in whole or in part, without prior</w:t>
                  </w:r>
                </w:p>
                <w:p w:rsidR="00E0202F" w:rsidRPr="00045C0E" w:rsidRDefault="00E0202F" w:rsidP="00FC7789">
                  <w:pPr>
                    <w:pStyle w:val="Heading2"/>
                    <w:tabs>
                      <w:tab w:val="center" w:pos="4560"/>
                    </w:tabs>
                    <w:rPr>
                      <w:rFonts w:ascii="Arial" w:hAnsi="Arial" w:cs="Arial"/>
                      <w:b w:val="0"/>
                      <w:szCs w:val="24"/>
                    </w:rPr>
                  </w:pPr>
                  <w:proofErr w:type="gramStart"/>
                  <w:r w:rsidRPr="00045C0E">
                    <w:rPr>
                      <w:rFonts w:ascii="Arial" w:hAnsi="Arial" w:cs="Arial"/>
                      <w:b w:val="0"/>
                      <w:i/>
                      <w:szCs w:val="24"/>
                    </w:rPr>
                    <w:t>written</w:t>
                  </w:r>
                  <w:proofErr w:type="gramEnd"/>
                  <w:r w:rsidRPr="00045C0E">
                    <w:rPr>
                      <w:rFonts w:ascii="Arial" w:hAnsi="Arial" w:cs="Arial"/>
                      <w:b w:val="0"/>
                      <w:i/>
                      <w:szCs w:val="24"/>
                    </w:rPr>
                    <w:t xml:space="preserve"> permission of Sault College of Applied Arts &amp; Technology is prohibited.</w:t>
                  </w:r>
                </w:p>
              </w:tc>
            </w:tr>
            <w:tr w:rsidR="00E0202F" w:rsidRPr="00045C0E">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E0202F" w:rsidRPr="00045C0E" w:rsidTr="00FC7789">
                    <w:tc>
                      <w:tcPr>
                        <w:tcW w:w="8856" w:type="dxa"/>
                        <w:tcBorders>
                          <w:top w:val="nil"/>
                          <w:left w:val="nil"/>
                          <w:bottom w:val="nil"/>
                          <w:right w:val="single" w:sz="12" w:space="0" w:color="000000"/>
                        </w:tcBorders>
                      </w:tcPr>
                      <w:p w:rsidR="00E0202F" w:rsidRPr="00045C0E" w:rsidRDefault="00E0202F" w:rsidP="00FC7789">
                        <w:pPr>
                          <w:keepNext/>
                          <w:tabs>
                            <w:tab w:val="center" w:pos="4560"/>
                          </w:tabs>
                          <w:autoSpaceDE w:val="0"/>
                          <w:autoSpaceDN w:val="0"/>
                          <w:adjustRightInd w:val="0"/>
                          <w:jc w:val="center"/>
                          <w:rPr>
                            <w:rFonts w:ascii="Arial" w:hAnsi="Arial" w:cs="Arial"/>
                            <w:szCs w:val="24"/>
                            <w:lang w:val="en-GB" w:eastAsia="en-CA"/>
                          </w:rPr>
                        </w:pPr>
                        <w:bookmarkStart w:id="0" w:name="Dropdown6"/>
                        <w:r w:rsidRPr="00045C0E">
                          <w:rPr>
                            <w:rFonts w:ascii="Arial" w:hAnsi="Arial" w:cs="Arial"/>
                            <w:i/>
                            <w:iCs/>
                            <w:szCs w:val="24"/>
                            <w:lang w:val="en-GB" w:eastAsia="en-CA"/>
                          </w:rPr>
                          <w:t>For additional information, please contact Penny Perrier, Chair</w:t>
                        </w:r>
                      </w:p>
                    </w:tc>
                  </w:tr>
                  <w:tr w:rsidR="00E0202F" w:rsidRPr="00045C0E" w:rsidTr="00FC7789">
                    <w:tc>
                      <w:tcPr>
                        <w:tcW w:w="8856" w:type="dxa"/>
                        <w:tcBorders>
                          <w:top w:val="nil"/>
                          <w:left w:val="nil"/>
                          <w:bottom w:val="nil"/>
                          <w:right w:val="single" w:sz="12" w:space="0" w:color="000000"/>
                        </w:tcBorders>
                      </w:tcPr>
                      <w:p w:rsidR="00E0202F" w:rsidRPr="00045C0E" w:rsidRDefault="00E0202F" w:rsidP="00E830EF">
                        <w:pPr>
                          <w:tabs>
                            <w:tab w:val="center" w:pos="4560"/>
                          </w:tabs>
                          <w:autoSpaceDE w:val="0"/>
                          <w:autoSpaceDN w:val="0"/>
                          <w:adjustRightInd w:val="0"/>
                          <w:jc w:val="center"/>
                          <w:rPr>
                            <w:rFonts w:ascii="Arial" w:hAnsi="Arial" w:cs="Arial"/>
                            <w:i/>
                            <w:iCs/>
                            <w:szCs w:val="24"/>
                            <w:lang w:val="en-GB" w:eastAsia="en-CA"/>
                          </w:rPr>
                        </w:pPr>
                        <w:r w:rsidRPr="00045C0E">
                          <w:rPr>
                            <w:rFonts w:ascii="Arial" w:hAnsi="Arial" w:cs="Arial"/>
                            <w:i/>
                            <w:iCs/>
                            <w:szCs w:val="24"/>
                            <w:lang w:val="en-GB" w:eastAsia="en-CA"/>
                          </w:rPr>
                          <w:t xml:space="preserve">School of </w:t>
                        </w:r>
                        <w:r w:rsidR="00E830EF">
                          <w:rPr>
                            <w:rFonts w:ascii="Arial" w:hAnsi="Arial" w:cs="Arial"/>
                            <w:i/>
                            <w:iCs/>
                            <w:szCs w:val="24"/>
                            <w:lang w:val="en-GB" w:eastAsia="en-CA"/>
                          </w:rPr>
                          <w:t>Business</w:t>
                        </w:r>
                      </w:p>
                    </w:tc>
                  </w:tr>
                  <w:tr w:rsidR="00E0202F" w:rsidRPr="00045C0E" w:rsidTr="00FC7789">
                    <w:tc>
                      <w:tcPr>
                        <w:tcW w:w="8856" w:type="dxa"/>
                        <w:tcBorders>
                          <w:top w:val="nil"/>
                          <w:left w:val="nil"/>
                          <w:bottom w:val="nil"/>
                          <w:right w:val="single" w:sz="12" w:space="0" w:color="000000"/>
                        </w:tcBorders>
                      </w:tcPr>
                      <w:p w:rsidR="00E0202F" w:rsidRPr="00045C0E" w:rsidRDefault="00E0202F" w:rsidP="00FC7789">
                        <w:pPr>
                          <w:tabs>
                            <w:tab w:val="center" w:pos="4560"/>
                          </w:tabs>
                          <w:autoSpaceDE w:val="0"/>
                          <w:autoSpaceDN w:val="0"/>
                          <w:adjustRightInd w:val="0"/>
                          <w:jc w:val="center"/>
                          <w:rPr>
                            <w:rFonts w:ascii="Arial" w:hAnsi="Arial" w:cs="Arial"/>
                            <w:szCs w:val="24"/>
                            <w:lang w:val="en-CA" w:eastAsia="en-CA"/>
                          </w:rPr>
                        </w:pPr>
                        <w:r w:rsidRPr="00045C0E">
                          <w:rPr>
                            <w:rFonts w:ascii="Arial" w:hAnsi="Arial" w:cs="Arial"/>
                            <w:i/>
                            <w:iCs/>
                            <w:szCs w:val="24"/>
                            <w:lang w:val="en-GB" w:eastAsia="en-CA"/>
                          </w:rPr>
                          <w:t>(705) 759-2554, Ext. 2754</w:t>
                        </w:r>
                      </w:p>
                    </w:tc>
                  </w:tr>
                  <w:bookmarkEnd w:id="0"/>
                </w:tbl>
                <w:p w:rsidR="00E0202F" w:rsidRPr="00045C0E" w:rsidRDefault="00E0202F" w:rsidP="00FC7789">
                  <w:pPr>
                    <w:pStyle w:val="Heading2"/>
                    <w:tabs>
                      <w:tab w:val="center" w:pos="4560"/>
                    </w:tabs>
                    <w:rPr>
                      <w:rFonts w:ascii="Arial" w:hAnsi="Arial" w:cs="Arial"/>
                      <w:b w:val="0"/>
                      <w:szCs w:val="24"/>
                    </w:rPr>
                  </w:pPr>
                </w:p>
              </w:tc>
            </w:tr>
            <w:tr w:rsidR="00E0202F" w:rsidRPr="00045C0E">
              <w:tc>
                <w:tcPr>
                  <w:tcW w:w="8856" w:type="dxa"/>
                  <w:tcBorders>
                    <w:top w:val="nil"/>
                    <w:left w:val="nil"/>
                    <w:bottom w:val="nil"/>
                    <w:right w:val="single" w:sz="12" w:space="0" w:color="000000"/>
                  </w:tcBorders>
                </w:tcPr>
                <w:p w:rsidR="00E0202F" w:rsidRPr="00045C0E" w:rsidRDefault="00E0202F">
                  <w:pPr>
                    <w:tabs>
                      <w:tab w:val="center" w:pos="4560"/>
                    </w:tabs>
                    <w:autoSpaceDE w:val="0"/>
                    <w:autoSpaceDN w:val="0"/>
                    <w:adjustRightInd w:val="0"/>
                    <w:jc w:val="center"/>
                    <w:rPr>
                      <w:rFonts w:ascii="Arial" w:hAnsi="Arial" w:cs="Arial"/>
                      <w:i/>
                      <w:iCs/>
                      <w:szCs w:val="24"/>
                      <w:lang w:val="en-GB" w:eastAsia="en-CA"/>
                    </w:rPr>
                  </w:pPr>
                </w:p>
              </w:tc>
            </w:tr>
            <w:tr w:rsidR="00E0202F" w:rsidRPr="00045C0E">
              <w:tc>
                <w:tcPr>
                  <w:tcW w:w="8856" w:type="dxa"/>
                  <w:tcBorders>
                    <w:top w:val="nil"/>
                    <w:left w:val="nil"/>
                    <w:bottom w:val="nil"/>
                    <w:right w:val="single" w:sz="12" w:space="0" w:color="000000"/>
                  </w:tcBorders>
                </w:tcPr>
                <w:p w:rsidR="00E0202F" w:rsidRPr="00045C0E" w:rsidRDefault="00E0202F">
                  <w:pPr>
                    <w:tabs>
                      <w:tab w:val="center" w:pos="4560"/>
                    </w:tabs>
                    <w:autoSpaceDE w:val="0"/>
                    <w:autoSpaceDN w:val="0"/>
                    <w:adjustRightInd w:val="0"/>
                    <w:jc w:val="center"/>
                    <w:rPr>
                      <w:rFonts w:ascii="Arial" w:hAnsi="Arial" w:cs="Arial"/>
                      <w:szCs w:val="24"/>
                      <w:lang w:val="en-CA" w:eastAsia="en-CA"/>
                    </w:rPr>
                  </w:pPr>
                </w:p>
              </w:tc>
            </w:tr>
          </w:tbl>
          <w:p w:rsidR="00CA2A8E" w:rsidRPr="00045C0E" w:rsidRDefault="00CA2A8E">
            <w:pPr>
              <w:pStyle w:val="Heading2"/>
              <w:tabs>
                <w:tab w:val="center" w:pos="4560"/>
              </w:tabs>
              <w:rPr>
                <w:rFonts w:ascii="Arial" w:hAnsi="Arial" w:cs="Arial"/>
                <w:b w:val="0"/>
                <w:szCs w:val="24"/>
              </w:rPr>
            </w:pPr>
          </w:p>
        </w:tc>
      </w:tr>
    </w:tbl>
    <w:p w:rsidR="002C2666" w:rsidRPr="00045C0E" w:rsidRDefault="002C2666">
      <w:pPr>
        <w:tabs>
          <w:tab w:val="center" w:pos="4560"/>
        </w:tabs>
        <w:rPr>
          <w:rFonts w:ascii="Arial" w:hAnsi="Arial" w:cs="Arial"/>
          <w:i/>
          <w:szCs w:val="24"/>
          <w:lang w:val="en-GB"/>
        </w:rPr>
      </w:pPr>
    </w:p>
    <w:p w:rsidR="002C2666" w:rsidRPr="00045C0E" w:rsidRDefault="002C2666">
      <w:pPr>
        <w:tabs>
          <w:tab w:val="center" w:pos="4560"/>
        </w:tabs>
        <w:rPr>
          <w:rFonts w:ascii="Arial" w:hAnsi="Arial" w:cs="Arial"/>
          <w:szCs w:val="24"/>
          <w:lang w:val="en-GB"/>
        </w:rPr>
      </w:pPr>
    </w:p>
    <w:tbl>
      <w:tblPr>
        <w:tblW w:w="0" w:type="auto"/>
        <w:tblLayout w:type="fixed"/>
        <w:tblLook w:val="0000"/>
      </w:tblPr>
      <w:tblGrid>
        <w:gridCol w:w="675"/>
        <w:gridCol w:w="8181"/>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lastRenderedPageBreak/>
              <w:t>I.</w:t>
            </w:r>
          </w:p>
        </w:tc>
        <w:tc>
          <w:tcPr>
            <w:tcW w:w="8181" w:type="dxa"/>
          </w:tcPr>
          <w:p w:rsidR="002C2666" w:rsidRPr="00045C0E" w:rsidRDefault="002C2666">
            <w:pPr>
              <w:pStyle w:val="EnvelopeReturn"/>
              <w:rPr>
                <w:rFonts w:cs="Arial"/>
                <w:b/>
                <w:szCs w:val="24"/>
              </w:rPr>
            </w:pPr>
            <w:r w:rsidRPr="00045C0E">
              <w:rPr>
                <w:rFonts w:cs="Arial"/>
                <w:b/>
                <w:szCs w:val="24"/>
              </w:rPr>
              <w:t>COURSE DESCRIPTION:</w:t>
            </w:r>
          </w:p>
          <w:p w:rsidR="002C2666" w:rsidRPr="00045C0E" w:rsidRDefault="002C2666">
            <w:pPr>
              <w:rPr>
                <w:rFonts w:ascii="Arial" w:hAnsi="Arial" w:cs="Arial"/>
                <w:szCs w:val="24"/>
              </w:rPr>
            </w:pPr>
            <w:r w:rsidRPr="00045C0E">
              <w:rPr>
                <w:rFonts w:ascii="Arial" w:hAnsi="Arial" w:cs="Arial"/>
                <w:szCs w:val="24"/>
              </w:rPr>
              <w:t xml:space="preserve">Upon successful completion of this course the student will demonstrate their ability to employ management accounting techniques in the three essential functions in an organization: (1) planning operations, (2) directing, </w:t>
            </w:r>
            <w:proofErr w:type="gramStart"/>
            <w:r w:rsidRPr="00045C0E">
              <w:rPr>
                <w:rFonts w:ascii="Arial" w:hAnsi="Arial" w:cs="Arial"/>
                <w:szCs w:val="24"/>
              </w:rPr>
              <w:t>and  (</w:t>
            </w:r>
            <w:proofErr w:type="gramEnd"/>
            <w:r w:rsidRPr="00045C0E">
              <w:rPr>
                <w:rFonts w:ascii="Arial" w:hAnsi="Arial" w:cs="Arial"/>
                <w:szCs w:val="24"/>
              </w:rPr>
              <w:t xml:space="preserve">3) controlling activities of an enterprise. This course enables the student to begin to develop techniques in the internal use of accounting data used by managers in directing the affairs </w:t>
            </w:r>
            <w:proofErr w:type="gramStart"/>
            <w:r w:rsidRPr="00045C0E">
              <w:rPr>
                <w:rFonts w:ascii="Arial" w:hAnsi="Arial" w:cs="Arial"/>
                <w:szCs w:val="24"/>
              </w:rPr>
              <w:t>of  profit</w:t>
            </w:r>
            <w:proofErr w:type="gramEnd"/>
            <w:r w:rsidRPr="00045C0E">
              <w:rPr>
                <w:rFonts w:ascii="Arial" w:hAnsi="Arial" w:cs="Arial"/>
                <w:szCs w:val="24"/>
              </w:rPr>
              <w:t xml:space="preserve"> and  non-profit organizations.</w:t>
            </w:r>
          </w:p>
        </w:tc>
      </w:tr>
    </w:tbl>
    <w:p w:rsidR="002C2666" w:rsidRPr="00045C0E" w:rsidRDefault="002C2666">
      <w:pPr>
        <w:rPr>
          <w:rFonts w:ascii="Arial" w:hAnsi="Arial" w:cs="Arial"/>
          <w:szCs w:val="24"/>
        </w:rPr>
      </w:pPr>
    </w:p>
    <w:tbl>
      <w:tblPr>
        <w:tblW w:w="0" w:type="auto"/>
        <w:tblLayout w:type="fixed"/>
        <w:tblLook w:val="0000"/>
      </w:tblPr>
      <w:tblGrid>
        <w:gridCol w:w="675"/>
        <w:gridCol w:w="567"/>
        <w:gridCol w:w="7614"/>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II.</w:t>
            </w:r>
          </w:p>
        </w:tc>
        <w:tc>
          <w:tcPr>
            <w:tcW w:w="8181" w:type="dxa"/>
            <w:gridSpan w:val="2"/>
          </w:tcPr>
          <w:p w:rsidR="002C2666" w:rsidRPr="00045C0E" w:rsidRDefault="002C2666">
            <w:pPr>
              <w:pStyle w:val="EnvelopeReturn"/>
              <w:rPr>
                <w:rFonts w:cs="Arial"/>
                <w:b/>
                <w:szCs w:val="24"/>
              </w:rPr>
            </w:pPr>
            <w:r w:rsidRPr="00045C0E">
              <w:rPr>
                <w:rFonts w:cs="Arial"/>
                <w:b/>
                <w:szCs w:val="24"/>
              </w:rPr>
              <w:t>LEARNING OUTCOMES AND ELEMENTS OF THE PERFORMANCE:</w:t>
            </w:r>
          </w:p>
          <w:p w:rsidR="002C2666" w:rsidRPr="00045C0E" w:rsidRDefault="002C2666">
            <w:pPr>
              <w:pStyle w:val="EnvelopeReturn"/>
              <w:rPr>
                <w:rFonts w:cs="Arial"/>
                <w:szCs w:val="24"/>
              </w:rPr>
            </w:pPr>
            <w:r w:rsidRPr="00045C0E">
              <w:rPr>
                <w:rFonts w:cs="Arial"/>
                <w:szCs w:val="24"/>
              </w:rPr>
              <w:t xml:space="preserve">   </w:t>
            </w:r>
          </w:p>
        </w:tc>
      </w:tr>
      <w:tr w:rsidR="002C2666" w:rsidRPr="00045C0E">
        <w:trPr>
          <w:cantSplit/>
        </w:trPr>
        <w:tc>
          <w:tcPr>
            <w:tcW w:w="675" w:type="dxa"/>
          </w:tcPr>
          <w:p w:rsidR="002C2666" w:rsidRPr="00045C0E" w:rsidRDefault="002C2666">
            <w:pPr>
              <w:pStyle w:val="EnvelopeReturn"/>
              <w:rPr>
                <w:rFonts w:cs="Arial"/>
                <w:b/>
                <w:szCs w:val="24"/>
              </w:rPr>
            </w:pPr>
          </w:p>
        </w:tc>
        <w:tc>
          <w:tcPr>
            <w:tcW w:w="8181" w:type="dxa"/>
            <w:gridSpan w:val="2"/>
          </w:tcPr>
          <w:p w:rsidR="002C2666" w:rsidRPr="00045C0E" w:rsidRDefault="002C2666">
            <w:pPr>
              <w:pStyle w:val="EnvelopeReturn"/>
              <w:rPr>
                <w:rFonts w:cs="Arial"/>
                <w:szCs w:val="24"/>
              </w:rPr>
            </w:pPr>
            <w:r w:rsidRPr="00045C0E">
              <w:rPr>
                <w:rFonts w:cs="Arial"/>
                <w:szCs w:val="24"/>
              </w:rPr>
              <w:t>Upon successful completion of this course, the student will demonstrate the ability to:</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r w:rsidRPr="00045C0E">
              <w:rPr>
                <w:rFonts w:cs="Arial"/>
                <w:szCs w:val="24"/>
              </w:rPr>
              <w:t>1.</w:t>
            </w:r>
          </w:p>
        </w:tc>
        <w:tc>
          <w:tcPr>
            <w:tcW w:w="7614" w:type="dxa"/>
          </w:tcPr>
          <w:p w:rsidR="002C2666" w:rsidRPr="00045C0E" w:rsidRDefault="002C2666">
            <w:pPr>
              <w:pStyle w:val="EnvelopeReturn"/>
              <w:rPr>
                <w:rFonts w:cs="Arial"/>
                <w:szCs w:val="24"/>
              </w:rPr>
            </w:pPr>
            <w:r w:rsidRPr="00045C0E">
              <w:rPr>
                <w:rFonts w:cs="Arial"/>
                <w:szCs w:val="24"/>
              </w:rPr>
              <w:t>Define Managerial Accounting as it applies to a business’s information needs.</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p>
        </w:tc>
        <w:tc>
          <w:tcPr>
            <w:tcW w:w="7614" w:type="dxa"/>
          </w:tcPr>
          <w:p w:rsidR="002C2666" w:rsidRPr="00045C0E" w:rsidRDefault="002C266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2C2666" w:rsidRPr="00045C0E" w:rsidRDefault="002C2666">
            <w:pPr>
              <w:rPr>
                <w:rFonts w:ascii="Arial" w:hAnsi="Arial" w:cs="Arial"/>
                <w:szCs w:val="24"/>
              </w:rPr>
            </w:pPr>
            <w:r w:rsidRPr="00045C0E">
              <w:rPr>
                <w:rFonts w:ascii="Arial" w:hAnsi="Arial" w:cs="Arial"/>
                <w:szCs w:val="24"/>
              </w:rPr>
              <w:t>- explain what an organization is and describe the work done by managers</w:t>
            </w:r>
          </w:p>
          <w:p w:rsidR="002C2666" w:rsidRPr="00045C0E" w:rsidRDefault="002C2666">
            <w:pPr>
              <w:rPr>
                <w:rFonts w:ascii="Arial" w:hAnsi="Arial" w:cs="Arial"/>
                <w:szCs w:val="24"/>
              </w:rPr>
            </w:pPr>
            <w:r w:rsidRPr="00045C0E">
              <w:rPr>
                <w:rFonts w:ascii="Arial" w:hAnsi="Arial" w:cs="Arial"/>
                <w:szCs w:val="24"/>
              </w:rPr>
              <w:t>- describe the purposes for which the manager needs accounting information</w:t>
            </w:r>
          </w:p>
          <w:p w:rsidR="002C2666" w:rsidRPr="00045C0E" w:rsidRDefault="002C2666">
            <w:pPr>
              <w:rPr>
                <w:rFonts w:ascii="Arial" w:hAnsi="Arial" w:cs="Arial"/>
                <w:szCs w:val="24"/>
              </w:rPr>
            </w:pPr>
            <w:r w:rsidRPr="00045C0E">
              <w:rPr>
                <w:rFonts w:ascii="Arial" w:hAnsi="Arial" w:cs="Arial"/>
                <w:szCs w:val="24"/>
              </w:rPr>
              <w:t>- identify the major differences between financial  and managerial accounting</w:t>
            </w:r>
          </w:p>
          <w:p w:rsidR="002C2666" w:rsidRPr="00045C0E" w:rsidRDefault="002C2666">
            <w:pPr>
              <w:rPr>
                <w:rFonts w:ascii="Arial" w:hAnsi="Arial" w:cs="Arial"/>
                <w:szCs w:val="24"/>
              </w:rPr>
            </w:pPr>
            <w:r w:rsidRPr="00045C0E">
              <w:rPr>
                <w:rFonts w:ascii="Arial" w:hAnsi="Arial" w:cs="Arial"/>
                <w:szCs w:val="24"/>
              </w:rPr>
              <w:t xml:space="preserve">-explain </w:t>
            </w:r>
            <w:proofErr w:type="spellStart"/>
            <w:r w:rsidRPr="00045C0E">
              <w:rPr>
                <w:rFonts w:ascii="Arial" w:hAnsi="Arial" w:cs="Arial"/>
                <w:szCs w:val="24"/>
              </w:rPr>
              <w:t>JIT</w:t>
            </w:r>
            <w:proofErr w:type="spellEnd"/>
            <w:r w:rsidRPr="00045C0E">
              <w:rPr>
                <w:rFonts w:ascii="Arial" w:hAnsi="Arial" w:cs="Arial"/>
                <w:szCs w:val="24"/>
              </w:rPr>
              <w:t xml:space="preserve"> (Just In Time) inventory systems</w:t>
            </w:r>
          </w:p>
          <w:p w:rsidR="002C2666" w:rsidRPr="00045C0E" w:rsidRDefault="002C2666">
            <w:pPr>
              <w:rPr>
                <w:rFonts w:ascii="Arial" w:hAnsi="Arial" w:cs="Arial"/>
                <w:szCs w:val="24"/>
              </w:rPr>
            </w:pPr>
          </w:p>
          <w:p w:rsidR="002C2666" w:rsidRPr="00045C0E" w:rsidRDefault="002C2666">
            <w:pPr>
              <w:rPr>
                <w:rFonts w:ascii="Arial" w:hAnsi="Arial" w:cs="Arial"/>
                <w:szCs w:val="24"/>
              </w:rPr>
            </w:pPr>
            <w:r w:rsidRPr="00045C0E">
              <w:rPr>
                <w:rFonts w:ascii="Arial" w:hAnsi="Arial" w:cs="Arial"/>
                <w:szCs w:val="24"/>
              </w:rPr>
              <w:t>This learning outcome will constitute approximately 5% of the course’s grade.</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r w:rsidRPr="00045C0E">
              <w:rPr>
                <w:rFonts w:cs="Arial"/>
                <w:szCs w:val="24"/>
              </w:rPr>
              <w:t>2.</w:t>
            </w:r>
          </w:p>
        </w:tc>
        <w:tc>
          <w:tcPr>
            <w:tcW w:w="7614" w:type="dxa"/>
          </w:tcPr>
          <w:p w:rsidR="002C2666" w:rsidRPr="00045C0E" w:rsidRDefault="002C2666">
            <w:pPr>
              <w:pStyle w:val="EnvelopeReturn"/>
              <w:rPr>
                <w:rFonts w:cs="Arial"/>
                <w:szCs w:val="24"/>
              </w:rPr>
            </w:pPr>
            <w:r w:rsidRPr="00045C0E">
              <w:rPr>
                <w:rFonts w:cs="Arial"/>
                <w:szCs w:val="24"/>
              </w:rPr>
              <w:t xml:space="preserve">Apply the Generally Accepted Accounting Principles which relate to Cost Terms, Cost </w:t>
            </w:r>
            <w:proofErr w:type="spellStart"/>
            <w:r w:rsidRPr="00045C0E">
              <w:rPr>
                <w:rFonts w:cs="Arial"/>
                <w:szCs w:val="24"/>
              </w:rPr>
              <w:t>Behaviour</w:t>
            </w:r>
            <w:proofErr w:type="spellEnd"/>
            <w:r w:rsidRPr="00045C0E">
              <w:rPr>
                <w:rFonts w:cs="Arial"/>
                <w:szCs w:val="24"/>
              </w:rPr>
              <w:t xml:space="preserve"> and Systems Design.</w:t>
            </w:r>
          </w:p>
          <w:p w:rsidR="002C2666" w:rsidRPr="00045C0E" w:rsidRDefault="002C2666">
            <w:pPr>
              <w:pStyle w:val="EnvelopeReturn"/>
              <w:rPr>
                <w:rFonts w:cs="Arial"/>
                <w:szCs w:val="24"/>
              </w:rPr>
            </w:pPr>
          </w:p>
        </w:tc>
      </w:tr>
      <w:tr w:rsidR="003E4200" w:rsidRPr="00045C0E">
        <w:tc>
          <w:tcPr>
            <w:tcW w:w="8856" w:type="dxa"/>
            <w:gridSpan w:val="3"/>
          </w:tcPr>
          <w:p w:rsidR="003E4200" w:rsidRPr="00045C0E" w:rsidRDefault="003E4200" w:rsidP="00451B3E">
            <w:pPr>
              <w:pStyle w:val="EnvelopeReturn"/>
              <w:ind w:left="1260"/>
              <w:rPr>
                <w:rFonts w:cs="Arial"/>
                <w:szCs w:val="24"/>
              </w:rPr>
            </w:pPr>
            <w:r w:rsidRPr="00045C0E">
              <w:rPr>
                <w:rFonts w:cs="Arial"/>
                <w:szCs w:val="24"/>
                <w:u w:val="single"/>
              </w:rPr>
              <w:t>Potential Elements of the Performance</w:t>
            </w:r>
            <w:r w:rsidRPr="00045C0E">
              <w:rPr>
                <w:rFonts w:cs="Arial"/>
                <w:szCs w:val="24"/>
              </w:rPr>
              <w:t>:</w:t>
            </w:r>
          </w:p>
          <w:p w:rsidR="003E4200" w:rsidRPr="00045C0E" w:rsidRDefault="003E4200" w:rsidP="00451B3E">
            <w:pPr>
              <w:ind w:left="1260"/>
              <w:rPr>
                <w:rFonts w:ascii="Arial" w:hAnsi="Arial" w:cs="Arial"/>
                <w:szCs w:val="24"/>
              </w:rPr>
            </w:pPr>
            <w:r w:rsidRPr="00045C0E">
              <w:rPr>
                <w:rFonts w:ascii="Arial" w:hAnsi="Arial" w:cs="Arial"/>
                <w:szCs w:val="24"/>
              </w:rPr>
              <w:t>- identify each of the basic cost elements in the manufacture of a product</w:t>
            </w:r>
          </w:p>
          <w:p w:rsidR="003E4200" w:rsidRPr="00045C0E" w:rsidRDefault="003E4200" w:rsidP="00451B3E">
            <w:pPr>
              <w:ind w:left="1260"/>
              <w:rPr>
                <w:rFonts w:ascii="Arial" w:hAnsi="Arial" w:cs="Arial"/>
                <w:szCs w:val="24"/>
              </w:rPr>
            </w:pPr>
            <w:r w:rsidRPr="00045C0E">
              <w:rPr>
                <w:rFonts w:ascii="Arial" w:hAnsi="Arial" w:cs="Arial"/>
                <w:szCs w:val="24"/>
              </w:rPr>
              <w:t>- distinguish between product costs and period costs</w:t>
            </w:r>
          </w:p>
          <w:p w:rsidR="003E4200" w:rsidRPr="00045C0E" w:rsidRDefault="003E4200" w:rsidP="00451B3E">
            <w:pPr>
              <w:ind w:left="1260"/>
              <w:rPr>
                <w:rFonts w:ascii="Arial" w:hAnsi="Arial" w:cs="Arial"/>
                <w:szCs w:val="24"/>
              </w:rPr>
            </w:pPr>
            <w:r w:rsidRPr="00045C0E">
              <w:rPr>
                <w:rFonts w:ascii="Arial" w:hAnsi="Arial" w:cs="Arial"/>
                <w:szCs w:val="24"/>
              </w:rPr>
              <w:t>- prepare a schedule of cost of goods manufactured</w:t>
            </w:r>
          </w:p>
          <w:p w:rsidR="003E4200" w:rsidRPr="00045C0E" w:rsidRDefault="003E4200" w:rsidP="00451B3E">
            <w:pPr>
              <w:ind w:left="1260"/>
              <w:rPr>
                <w:rFonts w:ascii="Arial" w:hAnsi="Arial" w:cs="Arial"/>
                <w:szCs w:val="24"/>
              </w:rPr>
            </w:pPr>
            <w:r w:rsidRPr="00045C0E">
              <w:rPr>
                <w:rFonts w:ascii="Arial" w:hAnsi="Arial" w:cs="Arial"/>
                <w:szCs w:val="24"/>
              </w:rPr>
              <w:t xml:space="preserve">- explain the flow of direct materials cost, direct </w:t>
            </w:r>
            <w:proofErr w:type="spellStart"/>
            <w:r w:rsidRPr="00045C0E">
              <w:rPr>
                <w:rFonts w:ascii="Arial" w:hAnsi="Arial" w:cs="Arial"/>
                <w:szCs w:val="24"/>
              </w:rPr>
              <w:t>labour</w:t>
            </w:r>
            <w:proofErr w:type="spellEnd"/>
            <w:r w:rsidRPr="00045C0E">
              <w:rPr>
                <w:rFonts w:ascii="Arial" w:hAnsi="Arial" w:cs="Arial"/>
                <w:szCs w:val="24"/>
              </w:rPr>
              <w:t xml:space="preserve"> cost and manufacturing overhead from the point of incurrence to the point of sale</w:t>
            </w:r>
          </w:p>
          <w:p w:rsidR="003E4200" w:rsidRPr="00045C0E" w:rsidRDefault="003E4200" w:rsidP="00451B3E">
            <w:pPr>
              <w:ind w:left="1260"/>
              <w:rPr>
                <w:rFonts w:ascii="Arial" w:hAnsi="Arial" w:cs="Arial"/>
                <w:szCs w:val="24"/>
              </w:rPr>
            </w:pPr>
            <w:r w:rsidRPr="00045C0E">
              <w:rPr>
                <w:rFonts w:ascii="Arial" w:hAnsi="Arial" w:cs="Arial"/>
                <w:szCs w:val="24"/>
              </w:rPr>
              <w:t xml:space="preserve">- identify and give examples of variable and fixed costs and explain the differences in their </w:t>
            </w:r>
            <w:proofErr w:type="spellStart"/>
            <w:r w:rsidRPr="00045C0E">
              <w:rPr>
                <w:rFonts w:ascii="Arial" w:hAnsi="Arial" w:cs="Arial"/>
                <w:szCs w:val="24"/>
              </w:rPr>
              <w:t>behaviour</w:t>
            </w:r>
            <w:proofErr w:type="spellEnd"/>
          </w:p>
          <w:p w:rsidR="003E4200" w:rsidRPr="00045C0E" w:rsidRDefault="003E4200" w:rsidP="00451B3E">
            <w:pPr>
              <w:ind w:left="1260"/>
              <w:rPr>
                <w:rFonts w:ascii="Arial" w:hAnsi="Arial" w:cs="Arial"/>
                <w:szCs w:val="24"/>
              </w:rPr>
            </w:pPr>
            <w:r w:rsidRPr="00045C0E">
              <w:rPr>
                <w:rFonts w:ascii="Arial" w:hAnsi="Arial" w:cs="Arial"/>
                <w:szCs w:val="24"/>
              </w:rPr>
              <w:t>- define and give examples of cost classifications</w:t>
            </w:r>
          </w:p>
          <w:p w:rsidR="003E4200" w:rsidRPr="00045C0E" w:rsidRDefault="003E4200" w:rsidP="00451B3E">
            <w:pPr>
              <w:ind w:left="1260"/>
              <w:rPr>
                <w:rFonts w:ascii="Arial" w:hAnsi="Arial" w:cs="Arial"/>
                <w:szCs w:val="24"/>
              </w:rPr>
            </w:pPr>
          </w:p>
          <w:p w:rsidR="003E4200" w:rsidRPr="00045C0E" w:rsidRDefault="003E4200" w:rsidP="00451B3E">
            <w:pPr>
              <w:ind w:left="1260"/>
              <w:rPr>
                <w:rFonts w:ascii="Arial" w:hAnsi="Arial" w:cs="Arial"/>
                <w:szCs w:val="24"/>
              </w:rPr>
            </w:pPr>
            <w:r w:rsidRPr="00045C0E">
              <w:rPr>
                <w:rFonts w:ascii="Arial" w:hAnsi="Arial" w:cs="Arial"/>
                <w:szCs w:val="24"/>
              </w:rPr>
              <w:lastRenderedPageBreak/>
              <w:t>This learning outcome will constitute approximately 14% of the course’s grade.</w:t>
            </w:r>
          </w:p>
        </w:tc>
      </w:tr>
    </w:tbl>
    <w:p w:rsidR="002C2666" w:rsidRPr="00045C0E" w:rsidRDefault="002C2666">
      <w:pPr>
        <w:rPr>
          <w:rFonts w:ascii="Arial" w:hAnsi="Arial" w:cs="Arial"/>
          <w:szCs w:val="24"/>
        </w:rPr>
      </w:pPr>
    </w:p>
    <w:tbl>
      <w:tblPr>
        <w:tblW w:w="0" w:type="auto"/>
        <w:tblLayout w:type="fixed"/>
        <w:tblLook w:val="0000"/>
      </w:tblPr>
      <w:tblGrid>
        <w:gridCol w:w="675"/>
        <w:gridCol w:w="513"/>
        <w:gridCol w:w="7668"/>
      </w:tblGrid>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r w:rsidRPr="00045C0E">
              <w:rPr>
                <w:rFonts w:cs="Arial"/>
                <w:szCs w:val="24"/>
              </w:rPr>
              <w:t>3.</w:t>
            </w:r>
          </w:p>
        </w:tc>
        <w:tc>
          <w:tcPr>
            <w:tcW w:w="7668" w:type="dxa"/>
          </w:tcPr>
          <w:p w:rsidR="002C2666" w:rsidRPr="00045C0E" w:rsidRDefault="002C2666">
            <w:pPr>
              <w:rPr>
                <w:rFonts w:ascii="Arial" w:hAnsi="Arial" w:cs="Arial"/>
                <w:szCs w:val="24"/>
              </w:rPr>
            </w:pPr>
            <w:r w:rsidRPr="00045C0E">
              <w:rPr>
                <w:rFonts w:ascii="Arial" w:hAnsi="Arial" w:cs="Arial"/>
                <w:szCs w:val="24"/>
              </w:rPr>
              <w:t>Identify and journalize the flow of manufacturing cost in a job-order costing system.</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p>
        </w:tc>
        <w:tc>
          <w:tcPr>
            <w:tcW w:w="7668" w:type="dxa"/>
          </w:tcPr>
          <w:p w:rsidR="002C2666" w:rsidRPr="00045C0E" w:rsidRDefault="002C266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2C2666" w:rsidRPr="00045C0E" w:rsidRDefault="002C2666">
            <w:pPr>
              <w:rPr>
                <w:rFonts w:ascii="Arial" w:hAnsi="Arial" w:cs="Arial"/>
                <w:szCs w:val="24"/>
              </w:rPr>
            </w:pPr>
            <w:r w:rsidRPr="00045C0E">
              <w:rPr>
                <w:rFonts w:ascii="Arial" w:hAnsi="Arial" w:cs="Arial"/>
                <w:szCs w:val="24"/>
              </w:rPr>
              <w:t>- distinguish between job-order costing and process costing</w:t>
            </w:r>
          </w:p>
          <w:p w:rsidR="002C2666" w:rsidRPr="00045C0E" w:rsidRDefault="002C2666">
            <w:pPr>
              <w:rPr>
                <w:rFonts w:ascii="Arial" w:hAnsi="Arial" w:cs="Arial"/>
                <w:szCs w:val="24"/>
              </w:rPr>
            </w:pPr>
            <w:r w:rsidRPr="00045C0E">
              <w:rPr>
                <w:rFonts w:ascii="Arial" w:hAnsi="Arial" w:cs="Arial"/>
                <w:szCs w:val="24"/>
              </w:rPr>
              <w:t xml:space="preserve">- prepare journal entries to record the flow of direct materials cost, direct </w:t>
            </w:r>
            <w:proofErr w:type="spellStart"/>
            <w:r w:rsidRPr="00045C0E">
              <w:rPr>
                <w:rFonts w:ascii="Arial" w:hAnsi="Arial" w:cs="Arial"/>
                <w:szCs w:val="24"/>
              </w:rPr>
              <w:t>labour</w:t>
            </w:r>
            <w:proofErr w:type="spellEnd"/>
            <w:r w:rsidRPr="00045C0E">
              <w:rPr>
                <w:rFonts w:ascii="Arial" w:hAnsi="Arial" w:cs="Arial"/>
                <w:szCs w:val="24"/>
              </w:rPr>
              <w:t xml:space="preserve"> cost and manufacturing overhead cost in a job-order costing system</w:t>
            </w:r>
          </w:p>
          <w:p w:rsidR="002C2666" w:rsidRPr="00045C0E" w:rsidRDefault="002C2666">
            <w:pPr>
              <w:rPr>
                <w:rFonts w:ascii="Arial" w:hAnsi="Arial" w:cs="Arial"/>
                <w:szCs w:val="24"/>
              </w:rPr>
            </w:pPr>
            <w:r w:rsidRPr="00045C0E">
              <w:rPr>
                <w:rFonts w:ascii="Arial" w:hAnsi="Arial" w:cs="Arial"/>
                <w:szCs w:val="24"/>
              </w:rPr>
              <w:t>- compute any balance of under or over-applied cost for a period and prepare journal entries to close the balance to the proper accounts</w:t>
            </w:r>
          </w:p>
          <w:p w:rsidR="002C2666" w:rsidRPr="00045C0E" w:rsidRDefault="002C2666">
            <w:pPr>
              <w:rPr>
                <w:rFonts w:ascii="Arial" w:hAnsi="Arial" w:cs="Arial"/>
                <w:szCs w:val="24"/>
              </w:rPr>
            </w:pPr>
            <w:r w:rsidRPr="00045C0E">
              <w:rPr>
                <w:rFonts w:ascii="Arial" w:hAnsi="Arial" w:cs="Arial"/>
                <w:szCs w:val="24"/>
              </w:rPr>
              <w:t xml:space="preserve">- prepare the journal entries to record the flow of cost in a </w:t>
            </w:r>
            <w:proofErr w:type="spellStart"/>
            <w:r w:rsidRPr="00045C0E">
              <w:rPr>
                <w:rFonts w:ascii="Arial" w:hAnsi="Arial" w:cs="Arial"/>
                <w:szCs w:val="24"/>
              </w:rPr>
              <w:t>JIT</w:t>
            </w:r>
            <w:proofErr w:type="spellEnd"/>
            <w:r w:rsidRPr="00045C0E">
              <w:rPr>
                <w:rFonts w:ascii="Arial" w:hAnsi="Arial" w:cs="Arial"/>
                <w:szCs w:val="24"/>
              </w:rPr>
              <w:t xml:space="preserve"> (Just In Time) inventory system.</w:t>
            </w:r>
          </w:p>
          <w:p w:rsidR="002C2666" w:rsidRPr="00045C0E" w:rsidRDefault="002C2666">
            <w:pPr>
              <w:rPr>
                <w:rFonts w:ascii="Arial" w:hAnsi="Arial" w:cs="Arial"/>
                <w:szCs w:val="24"/>
              </w:rPr>
            </w:pPr>
          </w:p>
          <w:p w:rsidR="002C2666" w:rsidRPr="00045C0E" w:rsidRDefault="002C2666">
            <w:pPr>
              <w:rPr>
                <w:rFonts w:ascii="Arial" w:hAnsi="Arial" w:cs="Arial"/>
                <w:szCs w:val="24"/>
              </w:rPr>
            </w:pPr>
            <w:r w:rsidRPr="00045C0E">
              <w:rPr>
                <w:rFonts w:ascii="Arial" w:hAnsi="Arial" w:cs="Arial"/>
                <w:szCs w:val="24"/>
              </w:rPr>
              <w:t>This learning outcome will constitute approximately 14% of the course’s grade.</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r w:rsidRPr="00045C0E">
              <w:rPr>
                <w:rFonts w:cs="Arial"/>
                <w:szCs w:val="24"/>
              </w:rPr>
              <w:t>4.</w:t>
            </w:r>
          </w:p>
        </w:tc>
        <w:tc>
          <w:tcPr>
            <w:tcW w:w="7668" w:type="dxa"/>
          </w:tcPr>
          <w:p w:rsidR="002C2666" w:rsidRPr="00045C0E" w:rsidRDefault="002C2666">
            <w:pPr>
              <w:pStyle w:val="EnvelopeReturn"/>
              <w:rPr>
                <w:rFonts w:cs="Arial"/>
                <w:szCs w:val="24"/>
              </w:rPr>
            </w:pPr>
            <w:r w:rsidRPr="00045C0E">
              <w:rPr>
                <w:rFonts w:cs="Arial"/>
                <w:szCs w:val="24"/>
              </w:rPr>
              <w:t>Identify and journalize the flow of manufacturing costs in a process costing system</w:t>
            </w:r>
          </w:p>
          <w:p w:rsidR="00451B3E" w:rsidRPr="00045C0E" w:rsidRDefault="00451B3E">
            <w:pPr>
              <w:pStyle w:val="EnvelopeReturn"/>
              <w:rPr>
                <w:rFonts w:cs="Arial"/>
                <w:szCs w:val="24"/>
              </w:rPr>
            </w:pPr>
          </w:p>
          <w:p w:rsidR="00451B3E" w:rsidRPr="00045C0E" w:rsidRDefault="00451B3E" w:rsidP="00451B3E">
            <w:pPr>
              <w:pStyle w:val="EnvelopeReturn"/>
              <w:rPr>
                <w:rFonts w:cs="Arial"/>
                <w:szCs w:val="24"/>
              </w:rPr>
            </w:pPr>
            <w:r w:rsidRPr="00045C0E">
              <w:rPr>
                <w:rFonts w:cs="Arial"/>
                <w:szCs w:val="24"/>
                <w:u w:val="single"/>
              </w:rPr>
              <w:t>Potential Elements of the Performance</w:t>
            </w:r>
            <w:r w:rsidRPr="00045C0E">
              <w:rPr>
                <w:rFonts w:cs="Arial"/>
                <w:szCs w:val="24"/>
              </w:rPr>
              <w:t>:</w:t>
            </w:r>
          </w:p>
          <w:p w:rsidR="00451B3E" w:rsidRPr="00045C0E" w:rsidRDefault="00451B3E" w:rsidP="00451B3E">
            <w:pPr>
              <w:rPr>
                <w:rFonts w:ascii="Arial" w:hAnsi="Arial" w:cs="Arial"/>
                <w:szCs w:val="24"/>
              </w:rPr>
            </w:pPr>
            <w:r w:rsidRPr="00045C0E">
              <w:rPr>
                <w:rFonts w:ascii="Arial" w:hAnsi="Arial" w:cs="Arial"/>
                <w:szCs w:val="24"/>
              </w:rPr>
              <w:t xml:space="preserve">- prepare the journal entries to record the flow of materials, </w:t>
            </w:r>
            <w:proofErr w:type="spellStart"/>
            <w:r w:rsidRPr="00045C0E">
              <w:rPr>
                <w:rFonts w:ascii="Arial" w:hAnsi="Arial" w:cs="Arial"/>
                <w:szCs w:val="24"/>
              </w:rPr>
              <w:t>labour</w:t>
            </w:r>
            <w:proofErr w:type="spellEnd"/>
            <w:r w:rsidRPr="00045C0E">
              <w:rPr>
                <w:rFonts w:ascii="Arial" w:hAnsi="Arial" w:cs="Arial"/>
                <w:szCs w:val="24"/>
              </w:rPr>
              <w:t xml:space="preserve"> and overhead through  a process costing system</w:t>
            </w:r>
          </w:p>
          <w:p w:rsidR="00451B3E" w:rsidRPr="00045C0E" w:rsidRDefault="00451B3E" w:rsidP="00451B3E">
            <w:pPr>
              <w:rPr>
                <w:rFonts w:ascii="Arial" w:hAnsi="Arial" w:cs="Arial"/>
                <w:szCs w:val="24"/>
              </w:rPr>
            </w:pPr>
            <w:r w:rsidRPr="00045C0E">
              <w:rPr>
                <w:rFonts w:ascii="Arial" w:hAnsi="Arial" w:cs="Arial"/>
                <w:szCs w:val="24"/>
              </w:rPr>
              <w:t>- compute equivalent units of production by both the weighted average and FIFO methods</w:t>
            </w:r>
          </w:p>
          <w:p w:rsidR="00451B3E" w:rsidRPr="00045C0E" w:rsidRDefault="00451B3E" w:rsidP="00451B3E">
            <w:pPr>
              <w:rPr>
                <w:rFonts w:ascii="Arial" w:hAnsi="Arial" w:cs="Arial"/>
                <w:szCs w:val="24"/>
              </w:rPr>
            </w:pPr>
            <w:r w:rsidRPr="00045C0E">
              <w:rPr>
                <w:rFonts w:ascii="Arial" w:hAnsi="Arial" w:cs="Arial"/>
                <w:szCs w:val="24"/>
              </w:rPr>
              <w:t>- prepare a cost reconciliation for a period under both and weighted average and FIFO method</w:t>
            </w:r>
          </w:p>
          <w:p w:rsidR="00451B3E" w:rsidRPr="00045C0E" w:rsidRDefault="00451B3E" w:rsidP="00451B3E">
            <w:pPr>
              <w:rPr>
                <w:rFonts w:ascii="Arial" w:hAnsi="Arial" w:cs="Arial"/>
                <w:szCs w:val="24"/>
              </w:rPr>
            </w:pPr>
          </w:p>
          <w:p w:rsidR="00451B3E" w:rsidRPr="00045C0E" w:rsidRDefault="00451B3E" w:rsidP="00451B3E">
            <w:pPr>
              <w:rPr>
                <w:rFonts w:ascii="Arial" w:hAnsi="Arial" w:cs="Arial"/>
                <w:szCs w:val="24"/>
              </w:rPr>
            </w:pPr>
            <w:r w:rsidRPr="00045C0E">
              <w:rPr>
                <w:rFonts w:ascii="Arial" w:hAnsi="Arial" w:cs="Arial"/>
                <w:szCs w:val="24"/>
              </w:rPr>
              <w:t>This learning outcome will constitute approximately 11% of the course’s grade.</w:t>
            </w:r>
          </w:p>
          <w:p w:rsidR="002C2666" w:rsidRPr="00045C0E" w:rsidRDefault="002C2666">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6E132A">
            <w:pPr>
              <w:pStyle w:val="EnvelopeReturn"/>
              <w:rPr>
                <w:rFonts w:cs="Arial"/>
                <w:szCs w:val="24"/>
              </w:rPr>
            </w:pPr>
            <w:r w:rsidRPr="00045C0E">
              <w:rPr>
                <w:rFonts w:cs="Arial"/>
                <w:szCs w:val="24"/>
              </w:rPr>
              <w:t>5.</w:t>
            </w:r>
          </w:p>
        </w:tc>
        <w:tc>
          <w:tcPr>
            <w:tcW w:w="7668" w:type="dxa"/>
          </w:tcPr>
          <w:p w:rsidR="00550DD5" w:rsidRPr="00045C0E" w:rsidRDefault="00550DD5" w:rsidP="00550DD5">
            <w:pPr>
              <w:pStyle w:val="EnvelopeReturn"/>
              <w:rPr>
                <w:rFonts w:cs="Arial"/>
                <w:szCs w:val="24"/>
              </w:rPr>
            </w:pPr>
            <w:r w:rsidRPr="00045C0E">
              <w:rPr>
                <w:rFonts w:cs="Arial"/>
                <w:szCs w:val="24"/>
              </w:rPr>
              <w:t>Identify and journalize the flow of manufacturing costs in an activity based costing system.</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u w:val="single"/>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explain the major differences between activity based costing and a traditional costing system</w:t>
            </w:r>
          </w:p>
          <w:p w:rsidR="00550DD5" w:rsidRPr="00045C0E" w:rsidRDefault="00550DD5" w:rsidP="00550DD5">
            <w:pPr>
              <w:rPr>
                <w:rFonts w:ascii="Arial" w:hAnsi="Arial" w:cs="Arial"/>
                <w:szCs w:val="24"/>
              </w:rPr>
            </w:pPr>
            <w:r w:rsidRPr="00045C0E">
              <w:rPr>
                <w:rFonts w:ascii="Arial" w:hAnsi="Arial" w:cs="Arial"/>
                <w:szCs w:val="24"/>
              </w:rPr>
              <w:t>- distinguish between unit-level, batch-level, customer-level, and organization-sustaining activities</w:t>
            </w:r>
          </w:p>
          <w:p w:rsidR="00550DD5" w:rsidRPr="00045C0E" w:rsidRDefault="00550DD5" w:rsidP="00550DD5">
            <w:pPr>
              <w:rPr>
                <w:rFonts w:ascii="Arial" w:hAnsi="Arial" w:cs="Arial"/>
                <w:szCs w:val="24"/>
              </w:rPr>
            </w:pPr>
            <w:r w:rsidRPr="00045C0E">
              <w:rPr>
                <w:rFonts w:ascii="Arial" w:hAnsi="Arial" w:cs="Arial"/>
                <w:szCs w:val="24"/>
              </w:rPr>
              <w:t>- assign costs to cost pools using a first-stage allocation</w:t>
            </w:r>
          </w:p>
          <w:p w:rsidR="00550DD5" w:rsidRPr="00045C0E" w:rsidRDefault="00550DD5" w:rsidP="00550DD5">
            <w:pPr>
              <w:rPr>
                <w:rFonts w:ascii="Arial" w:hAnsi="Arial" w:cs="Arial"/>
                <w:szCs w:val="24"/>
              </w:rPr>
            </w:pPr>
            <w:r w:rsidRPr="00045C0E">
              <w:rPr>
                <w:rFonts w:ascii="Arial" w:hAnsi="Arial" w:cs="Arial"/>
                <w:szCs w:val="24"/>
              </w:rPr>
              <w:t>- compute activity rates for cost pools and explain how they can be used to target process improvements</w:t>
            </w:r>
          </w:p>
          <w:p w:rsidR="00550DD5" w:rsidRPr="00045C0E" w:rsidRDefault="00550DD5" w:rsidP="00550DD5">
            <w:pPr>
              <w:rPr>
                <w:rFonts w:ascii="Arial" w:hAnsi="Arial" w:cs="Arial"/>
                <w:szCs w:val="24"/>
              </w:rPr>
            </w:pPr>
            <w:r w:rsidRPr="00045C0E">
              <w:rPr>
                <w:rFonts w:ascii="Arial" w:hAnsi="Arial" w:cs="Arial"/>
                <w:szCs w:val="24"/>
              </w:rPr>
              <w:lastRenderedPageBreak/>
              <w:t>- assign costs to a cost object using a second-stage allocation</w:t>
            </w:r>
          </w:p>
          <w:p w:rsidR="00550DD5" w:rsidRPr="00045C0E" w:rsidRDefault="00550DD5" w:rsidP="00550DD5">
            <w:pPr>
              <w:rPr>
                <w:rFonts w:ascii="Arial" w:hAnsi="Arial" w:cs="Arial"/>
                <w:szCs w:val="24"/>
              </w:rPr>
            </w:pPr>
            <w:r w:rsidRPr="00045C0E">
              <w:rPr>
                <w:rFonts w:ascii="Arial" w:hAnsi="Arial" w:cs="Arial"/>
                <w:szCs w:val="24"/>
              </w:rPr>
              <w:t>- prepare a report showing activity-based costing product margins from an activity view</w:t>
            </w:r>
          </w:p>
          <w:p w:rsidR="00550DD5" w:rsidRPr="00045C0E" w:rsidRDefault="00550DD5" w:rsidP="00550DD5">
            <w:pPr>
              <w:rPr>
                <w:rFonts w:ascii="Arial" w:hAnsi="Arial" w:cs="Arial"/>
                <w:szCs w:val="24"/>
              </w:rPr>
            </w:pPr>
            <w:r w:rsidRPr="00045C0E">
              <w:rPr>
                <w:rFonts w:ascii="Arial" w:hAnsi="Arial" w:cs="Arial"/>
                <w:szCs w:val="24"/>
              </w:rPr>
              <w:t>- prepare an action analysis report using activity-based costing data and interpret the report</w:t>
            </w:r>
          </w:p>
          <w:p w:rsidR="00550DD5" w:rsidRPr="00045C0E" w:rsidRDefault="00550DD5" w:rsidP="00550DD5">
            <w:pPr>
              <w:rPr>
                <w:rFonts w:ascii="Arial" w:hAnsi="Arial" w:cs="Arial"/>
                <w:szCs w:val="24"/>
              </w:rPr>
            </w:pPr>
            <w:r w:rsidRPr="00045C0E">
              <w:rPr>
                <w:rFonts w:ascii="Arial" w:hAnsi="Arial" w:cs="Arial"/>
                <w:szCs w:val="24"/>
              </w:rPr>
              <w:t>- use the simplified approach to compute activity-based costs and margins</w:t>
            </w:r>
          </w:p>
          <w:p w:rsidR="00550DD5" w:rsidRPr="00045C0E" w:rsidRDefault="00550DD5" w:rsidP="00550DD5">
            <w:pPr>
              <w:rPr>
                <w:rFonts w:ascii="Arial" w:hAnsi="Arial" w:cs="Arial"/>
                <w:szCs w:val="24"/>
              </w:rPr>
            </w:pPr>
            <w:r w:rsidRPr="00045C0E">
              <w:rPr>
                <w:rFonts w:ascii="Arial" w:hAnsi="Arial" w:cs="Arial"/>
                <w:szCs w:val="24"/>
              </w:rPr>
              <w:t>- record the flow of costs in an activity-based costing system</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 xml:space="preserve">This learning outcome </w:t>
            </w:r>
            <w:r w:rsidR="00451B3E" w:rsidRPr="00045C0E">
              <w:rPr>
                <w:rFonts w:ascii="Arial" w:hAnsi="Arial" w:cs="Arial"/>
                <w:szCs w:val="24"/>
              </w:rPr>
              <w:t>will constitute approximately 11</w:t>
            </w:r>
            <w:r w:rsidRPr="00045C0E">
              <w:rPr>
                <w:rFonts w:ascii="Arial" w:hAnsi="Arial" w:cs="Arial"/>
                <w:szCs w:val="24"/>
              </w:rPr>
              <w:t>% of the course’s grade.</w:t>
            </w: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6.</w:t>
            </w:r>
          </w:p>
        </w:tc>
        <w:tc>
          <w:tcPr>
            <w:tcW w:w="7668" w:type="dxa"/>
          </w:tcPr>
          <w:p w:rsidR="00451B3E" w:rsidRPr="00045C0E" w:rsidRDefault="00451B3E" w:rsidP="00451B3E">
            <w:pPr>
              <w:pStyle w:val="EnvelopeReturn"/>
              <w:rPr>
                <w:rFonts w:cs="Arial"/>
                <w:szCs w:val="24"/>
              </w:rPr>
            </w:pPr>
            <w:r w:rsidRPr="00045C0E">
              <w:rPr>
                <w:rFonts w:cs="Arial"/>
                <w:szCs w:val="24"/>
              </w:rPr>
              <w:t>Identify variable/fixed costs and produce a contribution formatted income statement.</w:t>
            </w:r>
          </w:p>
          <w:p w:rsidR="00451B3E" w:rsidRPr="00045C0E" w:rsidRDefault="00451B3E" w:rsidP="00451B3E">
            <w:pPr>
              <w:pStyle w:val="EnvelopeReturn"/>
              <w:rPr>
                <w:rFonts w:cs="Arial"/>
                <w:szCs w:val="24"/>
              </w:rPr>
            </w:pPr>
          </w:p>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xml:space="preserve">- identify examples of variable costs and explain the effect of a change in activity on both total variable costs and per unit variable costs. </w:t>
            </w:r>
          </w:p>
          <w:p w:rsidR="00550DD5" w:rsidRPr="00045C0E" w:rsidRDefault="00550DD5" w:rsidP="00550DD5">
            <w:pPr>
              <w:rPr>
                <w:rFonts w:ascii="Arial" w:hAnsi="Arial" w:cs="Arial"/>
                <w:szCs w:val="24"/>
              </w:rPr>
            </w:pPr>
            <w:r w:rsidRPr="00045C0E">
              <w:rPr>
                <w:rFonts w:ascii="Arial" w:hAnsi="Arial" w:cs="Arial"/>
                <w:szCs w:val="24"/>
              </w:rPr>
              <w:t xml:space="preserve">- identify examples of fixed costs and explain the effect of a change in activity on both total fixed costs and per unit fixed costs.  </w:t>
            </w:r>
          </w:p>
          <w:p w:rsidR="00550DD5" w:rsidRPr="00045C0E" w:rsidRDefault="00550DD5" w:rsidP="00550DD5">
            <w:pPr>
              <w:rPr>
                <w:rFonts w:ascii="Arial" w:hAnsi="Arial" w:cs="Arial"/>
                <w:szCs w:val="24"/>
              </w:rPr>
            </w:pPr>
            <w:r w:rsidRPr="00045C0E">
              <w:rPr>
                <w:rFonts w:ascii="Arial" w:hAnsi="Arial" w:cs="Arial"/>
                <w:szCs w:val="24"/>
              </w:rPr>
              <w:t>- use a cost formula to predict costs at a new level of activity</w:t>
            </w:r>
          </w:p>
          <w:p w:rsidR="00550DD5" w:rsidRPr="00045C0E" w:rsidRDefault="00550DD5" w:rsidP="00550DD5">
            <w:pPr>
              <w:rPr>
                <w:rFonts w:ascii="Arial" w:hAnsi="Arial" w:cs="Arial"/>
                <w:szCs w:val="24"/>
              </w:rPr>
            </w:pPr>
            <w:r w:rsidRPr="00045C0E">
              <w:rPr>
                <w:rFonts w:ascii="Arial" w:hAnsi="Arial" w:cs="Arial"/>
                <w:szCs w:val="24"/>
              </w:rPr>
              <w:t>- analyze a mixed cost using the high-low method</w:t>
            </w:r>
          </w:p>
          <w:p w:rsidR="00550DD5" w:rsidRPr="00045C0E" w:rsidRDefault="00550DD5" w:rsidP="00550DD5">
            <w:pPr>
              <w:rPr>
                <w:rFonts w:ascii="Arial" w:hAnsi="Arial" w:cs="Arial"/>
                <w:szCs w:val="24"/>
              </w:rPr>
            </w:pPr>
            <w:r w:rsidRPr="00045C0E">
              <w:rPr>
                <w:rFonts w:ascii="Arial" w:hAnsi="Arial" w:cs="Arial"/>
                <w:szCs w:val="24"/>
              </w:rPr>
              <w:t>- prepare an Income Statement using the contribution format</w:t>
            </w:r>
          </w:p>
          <w:p w:rsidR="00550DD5" w:rsidRPr="00045C0E" w:rsidRDefault="00550DD5" w:rsidP="00550DD5">
            <w:pPr>
              <w:rPr>
                <w:rFonts w:ascii="Arial" w:hAnsi="Arial" w:cs="Arial"/>
                <w:szCs w:val="24"/>
              </w:rPr>
            </w:pPr>
          </w:p>
          <w:p w:rsidR="00550DD5" w:rsidRPr="00045C0E" w:rsidRDefault="00550DD5" w:rsidP="00045C0E">
            <w:pPr>
              <w:rPr>
                <w:rFonts w:ascii="Arial" w:hAnsi="Arial" w:cs="Arial"/>
                <w:szCs w:val="24"/>
              </w:rPr>
            </w:pPr>
            <w:r w:rsidRPr="00045C0E">
              <w:rPr>
                <w:rFonts w:ascii="Arial" w:hAnsi="Arial" w:cs="Arial"/>
                <w:szCs w:val="24"/>
              </w:rPr>
              <w:t>This learning outcome will constitute approximately 11% of the course’s grade.</w:t>
            </w: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7.</w:t>
            </w:r>
          </w:p>
        </w:tc>
        <w:tc>
          <w:tcPr>
            <w:tcW w:w="7668" w:type="dxa"/>
          </w:tcPr>
          <w:p w:rsidR="00550DD5" w:rsidRPr="00045C0E" w:rsidRDefault="00550DD5" w:rsidP="00550DD5">
            <w:pPr>
              <w:pStyle w:val="EnvelopeReturn"/>
              <w:rPr>
                <w:rFonts w:cs="Arial"/>
                <w:szCs w:val="24"/>
              </w:rPr>
            </w:pPr>
            <w:r w:rsidRPr="00045C0E">
              <w:rPr>
                <w:rFonts w:cs="Arial"/>
                <w:szCs w:val="24"/>
              </w:rPr>
              <w:t>Apply the concepts of Cost-Volume-Profit relationships to analyzing financial results.</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compute contribution margin ratio and use it to compute changes in contribution margin and income</w:t>
            </w:r>
          </w:p>
          <w:p w:rsidR="00550DD5" w:rsidRPr="00045C0E" w:rsidRDefault="00550DD5" w:rsidP="00550DD5">
            <w:pPr>
              <w:rPr>
                <w:rFonts w:ascii="Arial" w:hAnsi="Arial" w:cs="Arial"/>
                <w:szCs w:val="24"/>
              </w:rPr>
            </w:pPr>
            <w:r w:rsidRPr="00045C0E">
              <w:rPr>
                <w:rFonts w:ascii="Arial" w:hAnsi="Arial" w:cs="Arial"/>
                <w:szCs w:val="24"/>
              </w:rPr>
              <w:t>- compute break-even point by both the equation method and the unit contribution method</w:t>
            </w:r>
          </w:p>
          <w:p w:rsidR="00550DD5" w:rsidRPr="00045C0E" w:rsidRDefault="00550DD5" w:rsidP="00550DD5">
            <w:pPr>
              <w:rPr>
                <w:rFonts w:ascii="Arial" w:hAnsi="Arial" w:cs="Arial"/>
                <w:szCs w:val="24"/>
              </w:rPr>
            </w:pPr>
            <w:r w:rsidRPr="00045C0E">
              <w:rPr>
                <w:rFonts w:ascii="Arial" w:hAnsi="Arial" w:cs="Arial"/>
                <w:szCs w:val="24"/>
              </w:rPr>
              <w:t>- prepare cost-volume-profit graph and explain the significance of each of its components</w:t>
            </w:r>
          </w:p>
          <w:p w:rsidR="00550DD5" w:rsidRPr="00045C0E" w:rsidRDefault="00550DD5" w:rsidP="00550DD5">
            <w:pPr>
              <w:rPr>
                <w:rFonts w:ascii="Arial" w:hAnsi="Arial" w:cs="Arial"/>
                <w:szCs w:val="24"/>
              </w:rPr>
            </w:pPr>
            <w:r w:rsidRPr="00045C0E">
              <w:rPr>
                <w:rFonts w:ascii="Arial" w:hAnsi="Arial" w:cs="Arial"/>
                <w:szCs w:val="24"/>
              </w:rPr>
              <w:t>- explain the effects of shifts in the sales mix on contribution margin</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 xml:space="preserve">This learning outcome </w:t>
            </w:r>
            <w:r w:rsidR="00451B3E" w:rsidRPr="00045C0E">
              <w:rPr>
                <w:rFonts w:ascii="Arial" w:hAnsi="Arial" w:cs="Arial"/>
                <w:szCs w:val="24"/>
              </w:rPr>
              <w:t>will constitute approximately 16</w:t>
            </w:r>
            <w:r w:rsidRPr="00045C0E">
              <w:rPr>
                <w:rFonts w:ascii="Arial" w:hAnsi="Arial" w:cs="Arial"/>
                <w:szCs w:val="24"/>
              </w:rPr>
              <w:t>% of the course’s grade.</w:t>
            </w:r>
          </w:p>
          <w:p w:rsidR="00550DD5" w:rsidRPr="00045C0E" w:rsidRDefault="00550DD5" w:rsidP="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8.</w:t>
            </w:r>
          </w:p>
        </w:tc>
        <w:tc>
          <w:tcPr>
            <w:tcW w:w="7668" w:type="dxa"/>
          </w:tcPr>
          <w:p w:rsidR="00550DD5" w:rsidRPr="00045C0E" w:rsidRDefault="00550DD5" w:rsidP="00550DD5">
            <w:pPr>
              <w:pStyle w:val="EnvelopeReturn"/>
              <w:rPr>
                <w:rFonts w:cs="Arial"/>
                <w:szCs w:val="24"/>
              </w:rPr>
            </w:pPr>
            <w:r w:rsidRPr="00045C0E">
              <w:rPr>
                <w:rFonts w:cs="Arial"/>
                <w:szCs w:val="24"/>
              </w:rPr>
              <w:t xml:space="preserve">Explain the differences under the variable and absorption costing </w:t>
            </w:r>
            <w:r w:rsidRPr="00045C0E">
              <w:rPr>
                <w:rFonts w:cs="Arial"/>
                <w:szCs w:val="24"/>
              </w:rPr>
              <w:lastRenderedPageBreak/>
              <w:t>methods and reconcile the reported results from using the two methods.</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how variable costing differs from absorption costing and compute the unit product cost under each method</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describe how fixed manufacturing overhead costs are deferred in inventory and released from inventory under absorption costing</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prepare income statements using both variable and absorption costing  and reconcile the two net income figures</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the effect of changes in production on the net income reported under both variable and absorption costing</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the advantages and limitations of both the variable and absorption costing methods</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 xml:space="preserve">explain how the use of </w:t>
            </w:r>
            <w:proofErr w:type="spellStart"/>
            <w:r w:rsidRPr="00045C0E">
              <w:rPr>
                <w:rFonts w:ascii="Arial" w:hAnsi="Arial" w:cs="Arial"/>
                <w:szCs w:val="24"/>
              </w:rPr>
              <w:t>JIT</w:t>
            </w:r>
            <w:proofErr w:type="spellEnd"/>
            <w:r w:rsidRPr="00045C0E">
              <w:rPr>
                <w:rFonts w:ascii="Arial" w:hAnsi="Arial" w:cs="Arial"/>
                <w:szCs w:val="24"/>
              </w:rPr>
              <w:t xml:space="preserve"> reduces the differences in net income reported under the variable and absorption costing methods</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This learning outcome will constitute approximately 17% of the course’s grade.</w:t>
            </w:r>
          </w:p>
          <w:p w:rsidR="00550DD5" w:rsidRPr="00045C0E" w:rsidRDefault="00550DD5" w:rsidP="00550DD5">
            <w:pPr>
              <w:rPr>
                <w:rFonts w:ascii="Arial" w:hAnsi="Arial" w:cs="Arial"/>
                <w:szCs w:val="24"/>
                <w:u w:val="single"/>
              </w:rPr>
            </w:pPr>
          </w:p>
        </w:tc>
      </w:tr>
    </w:tbl>
    <w:p w:rsidR="002C2666" w:rsidRPr="00045C0E" w:rsidRDefault="002C2666">
      <w:pPr>
        <w:rPr>
          <w:rFonts w:ascii="Arial" w:hAnsi="Arial" w:cs="Arial"/>
          <w:szCs w:val="24"/>
        </w:rPr>
      </w:pPr>
    </w:p>
    <w:p w:rsidR="002C2666" w:rsidRPr="00045C0E" w:rsidRDefault="002C2666">
      <w:pPr>
        <w:rPr>
          <w:rFonts w:ascii="Arial" w:hAnsi="Arial" w:cs="Arial"/>
          <w:szCs w:val="24"/>
        </w:rPr>
      </w:pPr>
    </w:p>
    <w:tbl>
      <w:tblPr>
        <w:tblW w:w="0" w:type="auto"/>
        <w:tblLayout w:type="fixed"/>
        <w:tblLook w:val="0000"/>
      </w:tblPr>
      <w:tblGrid>
        <w:gridCol w:w="675"/>
        <w:gridCol w:w="567"/>
        <w:gridCol w:w="7614"/>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III.</w:t>
            </w:r>
          </w:p>
        </w:tc>
        <w:tc>
          <w:tcPr>
            <w:tcW w:w="8181" w:type="dxa"/>
            <w:gridSpan w:val="2"/>
          </w:tcPr>
          <w:p w:rsidR="002C2666" w:rsidRPr="00045C0E" w:rsidRDefault="002C2666">
            <w:pPr>
              <w:pStyle w:val="EnvelopeReturn"/>
              <w:rPr>
                <w:rFonts w:cs="Arial"/>
                <w:b/>
                <w:szCs w:val="24"/>
              </w:rPr>
            </w:pPr>
            <w:r w:rsidRPr="00045C0E">
              <w:rPr>
                <w:rFonts w:cs="Arial"/>
                <w:b/>
                <w:szCs w:val="24"/>
              </w:rPr>
              <w:t>TOPICS:</w:t>
            </w:r>
          </w:p>
          <w:p w:rsidR="002C2666" w:rsidRPr="00045C0E" w:rsidRDefault="002C2666">
            <w:pPr>
              <w:pStyle w:val="EnvelopeReturn"/>
              <w:rPr>
                <w:rFonts w:cs="Arial"/>
                <w:szCs w:val="24"/>
              </w:rPr>
            </w:pP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1.</w:t>
            </w:r>
          </w:p>
        </w:tc>
        <w:tc>
          <w:tcPr>
            <w:tcW w:w="7614" w:type="dxa"/>
          </w:tcPr>
          <w:p w:rsidR="002C2666" w:rsidRPr="00045C0E" w:rsidRDefault="002C2666">
            <w:pPr>
              <w:pStyle w:val="EnvelopeReturn"/>
              <w:rPr>
                <w:rFonts w:cs="Arial"/>
                <w:szCs w:val="24"/>
              </w:rPr>
            </w:pPr>
            <w:r w:rsidRPr="00045C0E">
              <w:rPr>
                <w:rFonts w:cs="Arial"/>
                <w:szCs w:val="24"/>
              </w:rPr>
              <w:t>Managerial Accounting and the Business Environment</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2.</w:t>
            </w:r>
          </w:p>
        </w:tc>
        <w:tc>
          <w:tcPr>
            <w:tcW w:w="7614" w:type="dxa"/>
          </w:tcPr>
          <w:p w:rsidR="002C2666" w:rsidRPr="00045C0E" w:rsidRDefault="002C2666">
            <w:pPr>
              <w:pStyle w:val="EnvelopeReturn"/>
              <w:rPr>
                <w:rFonts w:cs="Arial"/>
                <w:szCs w:val="24"/>
              </w:rPr>
            </w:pPr>
            <w:r w:rsidRPr="00045C0E">
              <w:rPr>
                <w:rFonts w:cs="Arial"/>
                <w:szCs w:val="24"/>
              </w:rPr>
              <w:t>Cost Terms, Concepts and Classification</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3.</w:t>
            </w:r>
          </w:p>
        </w:tc>
        <w:tc>
          <w:tcPr>
            <w:tcW w:w="7614" w:type="dxa"/>
          </w:tcPr>
          <w:p w:rsidR="002C2666" w:rsidRPr="00045C0E" w:rsidRDefault="002C2666">
            <w:pPr>
              <w:pStyle w:val="EnvelopeReturn"/>
              <w:rPr>
                <w:rFonts w:cs="Arial"/>
                <w:szCs w:val="24"/>
              </w:rPr>
            </w:pPr>
            <w:r w:rsidRPr="00045C0E">
              <w:rPr>
                <w:rFonts w:cs="Arial"/>
                <w:szCs w:val="24"/>
              </w:rPr>
              <w:t>Systems Design: Job- order Costing</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4.</w:t>
            </w:r>
          </w:p>
        </w:tc>
        <w:tc>
          <w:tcPr>
            <w:tcW w:w="7614" w:type="dxa"/>
          </w:tcPr>
          <w:p w:rsidR="002C2666" w:rsidRPr="00045C0E" w:rsidRDefault="002C2666">
            <w:pPr>
              <w:pStyle w:val="EnvelopeReturn"/>
              <w:rPr>
                <w:rFonts w:cs="Arial"/>
                <w:szCs w:val="24"/>
              </w:rPr>
            </w:pPr>
            <w:r w:rsidRPr="00045C0E">
              <w:rPr>
                <w:rFonts w:cs="Arial"/>
                <w:szCs w:val="24"/>
              </w:rPr>
              <w:t>Systems Design: Process Costing</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5.</w:t>
            </w:r>
          </w:p>
        </w:tc>
        <w:tc>
          <w:tcPr>
            <w:tcW w:w="7614" w:type="dxa"/>
          </w:tcPr>
          <w:p w:rsidR="00550DD5" w:rsidRPr="00045C0E" w:rsidRDefault="00550DD5" w:rsidP="00550DD5">
            <w:pPr>
              <w:pStyle w:val="EnvelopeReturn"/>
              <w:rPr>
                <w:rFonts w:cs="Arial"/>
                <w:szCs w:val="24"/>
              </w:rPr>
            </w:pPr>
            <w:r w:rsidRPr="00045C0E">
              <w:rPr>
                <w:rFonts w:cs="Arial"/>
                <w:szCs w:val="24"/>
              </w:rPr>
              <w:t>Activity Based Costing: A Tool to Aid Decision Making</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6.</w:t>
            </w:r>
          </w:p>
        </w:tc>
        <w:tc>
          <w:tcPr>
            <w:tcW w:w="7614" w:type="dxa"/>
          </w:tcPr>
          <w:p w:rsidR="00550DD5" w:rsidRPr="00045C0E" w:rsidRDefault="00550DD5" w:rsidP="00550DD5">
            <w:pPr>
              <w:pStyle w:val="EnvelopeReturn"/>
              <w:rPr>
                <w:rFonts w:cs="Arial"/>
                <w:szCs w:val="24"/>
              </w:rPr>
            </w:pPr>
            <w:r w:rsidRPr="00045C0E">
              <w:rPr>
                <w:rFonts w:cs="Arial"/>
                <w:szCs w:val="24"/>
              </w:rPr>
              <w:t xml:space="preserve">Cost </w:t>
            </w:r>
            <w:proofErr w:type="spellStart"/>
            <w:r w:rsidRPr="00045C0E">
              <w:rPr>
                <w:rFonts w:cs="Arial"/>
                <w:szCs w:val="24"/>
              </w:rPr>
              <w:t>Behaviour</w:t>
            </w:r>
            <w:proofErr w:type="spellEnd"/>
            <w:r w:rsidRPr="00045C0E">
              <w:rPr>
                <w:rFonts w:cs="Arial"/>
                <w:szCs w:val="24"/>
              </w:rPr>
              <w:t>: Analysis and Use</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7.</w:t>
            </w:r>
          </w:p>
        </w:tc>
        <w:tc>
          <w:tcPr>
            <w:tcW w:w="7614" w:type="dxa"/>
          </w:tcPr>
          <w:p w:rsidR="00550DD5" w:rsidRPr="00045C0E" w:rsidRDefault="00550DD5" w:rsidP="00550DD5">
            <w:pPr>
              <w:pStyle w:val="EnvelopeReturn"/>
              <w:rPr>
                <w:rFonts w:cs="Arial"/>
                <w:szCs w:val="24"/>
              </w:rPr>
            </w:pPr>
            <w:r w:rsidRPr="00045C0E">
              <w:rPr>
                <w:rFonts w:cs="Arial"/>
                <w:szCs w:val="24"/>
              </w:rPr>
              <w:t>Cost-Volume- Profit Relationships</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8.</w:t>
            </w:r>
          </w:p>
        </w:tc>
        <w:tc>
          <w:tcPr>
            <w:tcW w:w="7614" w:type="dxa"/>
          </w:tcPr>
          <w:p w:rsidR="00550DD5" w:rsidRPr="00045C0E" w:rsidRDefault="00550DD5" w:rsidP="00550DD5">
            <w:pPr>
              <w:pStyle w:val="EnvelopeReturn"/>
              <w:rPr>
                <w:rFonts w:cs="Arial"/>
                <w:szCs w:val="24"/>
              </w:rPr>
            </w:pPr>
            <w:r w:rsidRPr="00045C0E">
              <w:rPr>
                <w:rFonts w:cs="Arial"/>
                <w:szCs w:val="24"/>
              </w:rPr>
              <w:t>Variable Costing: A Tool for Management</w:t>
            </w:r>
          </w:p>
          <w:p w:rsidR="002C2666" w:rsidRPr="00045C0E" w:rsidRDefault="002C2666" w:rsidP="00550DD5">
            <w:pPr>
              <w:pStyle w:val="EnvelopeReturn"/>
              <w:rPr>
                <w:rFonts w:cs="Arial"/>
                <w:szCs w:val="24"/>
              </w:rPr>
            </w:pPr>
          </w:p>
        </w:tc>
      </w:tr>
    </w:tbl>
    <w:p w:rsidR="002C2666" w:rsidRPr="00045C0E" w:rsidRDefault="002C2666">
      <w:pPr>
        <w:rPr>
          <w:rFonts w:ascii="Arial" w:hAnsi="Arial" w:cs="Arial"/>
          <w:szCs w:val="24"/>
        </w:rPr>
      </w:pPr>
    </w:p>
    <w:tbl>
      <w:tblPr>
        <w:tblW w:w="0" w:type="auto"/>
        <w:tblLayout w:type="fixed"/>
        <w:tblLook w:val="0000"/>
      </w:tblPr>
      <w:tblGrid>
        <w:gridCol w:w="675"/>
        <w:gridCol w:w="8181"/>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lastRenderedPageBreak/>
              <w:t>IV.</w:t>
            </w:r>
          </w:p>
        </w:tc>
        <w:tc>
          <w:tcPr>
            <w:tcW w:w="8181" w:type="dxa"/>
          </w:tcPr>
          <w:p w:rsidR="002C2666" w:rsidRPr="00045C0E" w:rsidRDefault="002C2666">
            <w:pPr>
              <w:pStyle w:val="EnvelopeReturn"/>
              <w:rPr>
                <w:rFonts w:cs="Arial"/>
                <w:b/>
                <w:szCs w:val="24"/>
              </w:rPr>
            </w:pPr>
            <w:r w:rsidRPr="00045C0E">
              <w:rPr>
                <w:rFonts w:cs="Arial"/>
                <w:b/>
                <w:szCs w:val="24"/>
              </w:rPr>
              <w:t>REQUIRED RESOURCES/TEXTS/MATERIALS:</w:t>
            </w:r>
          </w:p>
          <w:p w:rsidR="002C2666" w:rsidRPr="00045C0E" w:rsidRDefault="002C2666">
            <w:pPr>
              <w:rPr>
                <w:rFonts w:ascii="Arial" w:hAnsi="Arial" w:cs="Arial"/>
                <w:szCs w:val="24"/>
              </w:rPr>
            </w:pPr>
          </w:p>
          <w:p w:rsidR="002C2666" w:rsidRPr="00045C0E" w:rsidRDefault="002C2666">
            <w:pPr>
              <w:pStyle w:val="EnvelopeReturn"/>
              <w:rPr>
                <w:rFonts w:cs="Arial"/>
                <w:szCs w:val="24"/>
              </w:rPr>
            </w:pPr>
            <w:r w:rsidRPr="00045C0E">
              <w:rPr>
                <w:rFonts w:cs="Arial"/>
                <w:szCs w:val="24"/>
              </w:rPr>
              <w:t>Garrison, Noreen</w:t>
            </w:r>
            <w:r w:rsidR="00F676EA" w:rsidRPr="00045C0E">
              <w:rPr>
                <w:rFonts w:cs="Arial"/>
                <w:szCs w:val="24"/>
              </w:rPr>
              <w:t xml:space="preserve">, Brewer, </w:t>
            </w:r>
            <w:proofErr w:type="spellStart"/>
            <w:r w:rsidRPr="00045C0E">
              <w:rPr>
                <w:rFonts w:cs="Arial"/>
                <w:szCs w:val="24"/>
              </w:rPr>
              <w:t>Chesley</w:t>
            </w:r>
            <w:proofErr w:type="spellEnd"/>
            <w:r w:rsidRPr="00045C0E">
              <w:rPr>
                <w:rFonts w:cs="Arial"/>
                <w:szCs w:val="24"/>
              </w:rPr>
              <w:t>, Carroll   Managerial Accounting</w:t>
            </w:r>
          </w:p>
          <w:p w:rsidR="002C2666" w:rsidRPr="00045C0E" w:rsidRDefault="006633D2">
            <w:pPr>
              <w:pStyle w:val="EnvelopeReturn"/>
              <w:rPr>
                <w:rFonts w:cs="Arial"/>
                <w:szCs w:val="24"/>
              </w:rPr>
            </w:pPr>
            <w:r w:rsidRPr="00045C0E">
              <w:rPr>
                <w:rFonts w:cs="Arial"/>
                <w:szCs w:val="24"/>
              </w:rPr>
              <w:t>Eight</w:t>
            </w:r>
            <w:r w:rsidR="002C2666" w:rsidRPr="00045C0E">
              <w:rPr>
                <w:rFonts w:cs="Arial"/>
                <w:szCs w:val="24"/>
              </w:rPr>
              <w:t>h Canadian Edition</w:t>
            </w:r>
          </w:p>
          <w:p w:rsidR="002C2666" w:rsidRPr="00045C0E" w:rsidRDefault="00F676EA">
            <w:pPr>
              <w:pStyle w:val="EnvelopeReturn"/>
              <w:rPr>
                <w:rFonts w:cs="Arial"/>
                <w:szCs w:val="24"/>
              </w:rPr>
            </w:pPr>
            <w:r w:rsidRPr="00045C0E">
              <w:rPr>
                <w:rFonts w:cs="Arial"/>
                <w:szCs w:val="24"/>
              </w:rPr>
              <w:t>McGraw Hill Ryerson Publishers</w:t>
            </w:r>
          </w:p>
          <w:p w:rsidR="002C2666" w:rsidRPr="00045C0E" w:rsidRDefault="002C2666">
            <w:pPr>
              <w:pStyle w:val="EnvelopeReturn"/>
              <w:rPr>
                <w:rFonts w:cs="Arial"/>
                <w:szCs w:val="24"/>
              </w:rPr>
            </w:pPr>
          </w:p>
        </w:tc>
      </w:tr>
    </w:tbl>
    <w:p w:rsidR="002C2666" w:rsidRPr="00045C0E" w:rsidRDefault="002C2666">
      <w:pPr>
        <w:rPr>
          <w:rFonts w:ascii="Arial" w:hAnsi="Arial" w:cs="Arial"/>
          <w:szCs w:val="24"/>
        </w:rPr>
      </w:pPr>
    </w:p>
    <w:tbl>
      <w:tblPr>
        <w:tblW w:w="0" w:type="auto"/>
        <w:tblLayout w:type="fixed"/>
        <w:tblLook w:val="0000"/>
      </w:tblPr>
      <w:tblGrid>
        <w:gridCol w:w="675"/>
        <w:gridCol w:w="1701"/>
        <w:gridCol w:w="4678"/>
        <w:gridCol w:w="1784"/>
        <w:gridCol w:w="18"/>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V.</w:t>
            </w:r>
          </w:p>
        </w:tc>
        <w:tc>
          <w:tcPr>
            <w:tcW w:w="8181" w:type="dxa"/>
            <w:gridSpan w:val="4"/>
          </w:tcPr>
          <w:p w:rsidR="002C2666" w:rsidRPr="00045C0E" w:rsidRDefault="002C2666">
            <w:pPr>
              <w:pStyle w:val="EnvelopeReturn"/>
              <w:rPr>
                <w:rFonts w:cs="Arial"/>
                <w:b/>
                <w:szCs w:val="24"/>
              </w:rPr>
            </w:pPr>
            <w:r w:rsidRPr="00045C0E">
              <w:rPr>
                <w:rFonts w:cs="Arial"/>
                <w:b/>
                <w:szCs w:val="24"/>
              </w:rPr>
              <w:t>EVALUATION PROCESS/GRADING SYSTEM:</w:t>
            </w:r>
          </w:p>
          <w:p w:rsidR="002C2666" w:rsidRPr="00045C0E" w:rsidRDefault="002C2666">
            <w:pPr>
              <w:pStyle w:val="EnvelopeReturn"/>
              <w:pBdr>
                <w:bottom w:val="single" w:sz="12" w:space="1" w:color="auto"/>
              </w:pBdr>
              <w:rPr>
                <w:rFonts w:cs="Arial"/>
                <w:szCs w:val="24"/>
              </w:rPr>
            </w:pPr>
            <w:r w:rsidRPr="00045C0E">
              <w:rPr>
                <w:rFonts w:cs="Arial"/>
                <w:szCs w:val="24"/>
              </w:rPr>
              <w:t>The final grade will be based on three term tests representing 90% of the marks, and a number of assignments drawn from daily homework assigned representing 10% of the marks as follows:</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pBdr>
                <w:bottom w:val="single" w:sz="12" w:space="1" w:color="auto"/>
              </w:pBdr>
              <w:rPr>
                <w:rFonts w:cs="Arial"/>
                <w:szCs w:val="24"/>
              </w:rPr>
            </w:pPr>
            <w:r w:rsidRPr="00045C0E">
              <w:rPr>
                <w:rFonts w:cs="Arial"/>
                <w:szCs w:val="24"/>
              </w:rPr>
              <w:t xml:space="preserve">Test #1 - 30% This test will assess the students’ ability to apply the </w:t>
            </w:r>
            <w:proofErr w:type="spellStart"/>
            <w:r w:rsidRPr="00045C0E">
              <w:rPr>
                <w:rFonts w:cs="Arial"/>
                <w:szCs w:val="24"/>
              </w:rPr>
              <w:t>GAAP</w:t>
            </w:r>
            <w:proofErr w:type="spellEnd"/>
            <w:r w:rsidRPr="00045C0E">
              <w:rPr>
                <w:rFonts w:cs="Arial"/>
                <w:szCs w:val="24"/>
              </w:rPr>
              <w:t xml:space="preserve"> as it relates to cost terms and format.  It will also assess the students’ ability to account for the flow of manufacturing cost in a job-order costing system.  This assessment will use problem solving situations.</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pBdr>
                <w:bottom w:val="single" w:sz="12" w:space="1" w:color="auto"/>
              </w:pBdr>
              <w:rPr>
                <w:rFonts w:cs="Arial"/>
                <w:szCs w:val="24"/>
              </w:rPr>
            </w:pPr>
            <w:r w:rsidRPr="00045C0E">
              <w:rPr>
                <w:rFonts w:cs="Arial"/>
                <w:szCs w:val="24"/>
              </w:rPr>
              <w:t>Test #2 – 30%</w:t>
            </w:r>
            <w:r w:rsidR="00045C0E">
              <w:rPr>
                <w:rFonts w:cs="Arial"/>
                <w:szCs w:val="24"/>
              </w:rPr>
              <w:t xml:space="preserve"> This test </w:t>
            </w:r>
            <w:r w:rsidRPr="00045C0E">
              <w:rPr>
                <w:rFonts w:cs="Arial"/>
                <w:szCs w:val="24"/>
              </w:rPr>
              <w:t xml:space="preserve">will also assess the students’ ability to account for the flow of manufacturing cost in process costing system.  It will also assess the students’ knowledge in identifying variable and fixed costs. This will be tested by assessing the students’ ability to handle contribution income statements and </w:t>
            </w:r>
            <w:proofErr w:type="spellStart"/>
            <w:r w:rsidRPr="00045C0E">
              <w:rPr>
                <w:rFonts w:cs="Arial"/>
                <w:szCs w:val="24"/>
              </w:rPr>
              <w:t>CVP</w:t>
            </w:r>
            <w:proofErr w:type="spellEnd"/>
            <w:r w:rsidRPr="00045C0E">
              <w:rPr>
                <w:rFonts w:cs="Arial"/>
                <w:szCs w:val="24"/>
              </w:rPr>
              <w:t xml:space="preserve"> relationships</w:t>
            </w:r>
            <w:r w:rsidR="00045C0E">
              <w:rPr>
                <w:rFonts w:cs="Arial"/>
                <w:szCs w:val="24"/>
              </w:rPr>
              <w:t>.</w:t>
            </w:r>
            <w:r w:rsidRPr="00045C0E">
              <w:rPr>
                <w:rFonts w:cs="Arial"/>
                <w:szCs w:val="24"/>
              </w:rPr>
              <w:t xml:space="preserve"> </w:t>
            </w:r>
            <w:r w:rsidR="00045C0E">
              <w:rPr>
                <w:rFonts w:cs="Arial"/>
                <w:szCs w:val="24"/>
              </w:rPr>
              <w:t xml:space="preserve"> </w:t>
            </w:r>
            <w:r w:rsidRPr="00045C0E">
              <w:rPr>
                <w:rFonts w:cs="Arial"/>
                <w:szCs w:val="24"/>
              </w:rPr>
              <w:t>This assessment will use problem solving situations.</w:t>
            </w:r>
            <w:r w:rsidRPr="00045C0E">
              <w:rPr>
                <w:rFonts w:cs="Arial"/>
                <w:szCs w:val="24"/>
              </w:rPr>
              <w:tab/>
              <w:t xml:space="preserve">            </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pBdr>
                <w:bottom w:val="single" w:sz="12" w:space="1" w:color="auto"/>
              </w:pBdr>
              <w:rPr>
                <w:rFonts w:cs="Arial"/>
                <w:szCs w:val="24"/>
              </w:rPr>
            </w:pPr>
            <w:r w:rsidRPr="00045C0E">
              <w:rPr>
                <w:rFonts w:cs="Arial"/>
                <w:szCs w:val="24"/>
              </w:rPr>
              <w:t>Test #3 - 30%  This test will assess the students in the areas of variable and absorption costing method, and their ability to account for the flow of manufacturing costs in an activity based costing system. This assessment will use problem solving situations.</w:t>
            </w:r>
            <w:r w:rsidRPr="00045C0E">
              <w:rPr>
                <w:rFonts w:cs="Arial"/>
                <w:szCs w:val="24"/>
              </w:rPr>
              <w:tab/>
              <w:t xml:space="preserve">            </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pBdr>
                <w:bottom w:val="single" w:sz="12" w:space="1" w:color="auto"/>
              </w:pBdr>
              <w:rPr>
                <w:rFonts w:cs="Arial"/>
                <w:szCs w:val="24"/>
              </w:rPr>
            </w:pPr>
            <w:r w:rsidRPr="00045C0E">
              <w:rPr>
                <w:rFonts w:cs="Arial"/>
                <w:szCs w:val="24"/>
              </w:rPr>
              <w:t>Assignments</w:t>
            </w:r>
            <w:r w:rsidRPr="00045C0E">
              <w:rPr>
                <w:rFonts w:cs="Arial"/>
                <w:szCs w:val="24"/>
              </w:rPr>
              <w:tab/>
              <w:t>-10%  These chapter ending problems will be used to reinforce the learning objectives of the varies topics discussed during the semester</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rPr>
                <w:rFonts w:cs="Arial"/>
                <w:szCs w:val="24"/>
              </w:rPr>
            </w:pPr>
            <w:r w:rsidRPr="00045C0E">
              <w:rPr>
                <w:rFonts w:cs="Arial"/>
                <w:szCs w:val="24"/>
              </w:rPr>
              <w:t>Grand Total</w:t>
            </w:r>
            <w:r w:rsidRPr="00045C0E">
              <w:rPr>
                <w:rFonts w:cs="Arial"/>
                <w:szCs w:val="24"/>
              </w:rPr>
              <w:tab/>
            </w:r>
            <w:r w:rsidRPr="00045C0E">
              <w:rPr>
                <w:rFonts w:cs="Arial"/>
                <w:szCs w:val="24"/>
              </w:rPr>
              <w:tab/>
              <w:t>100%</w:t>
            </w:r>
          </w:p>
          <w:p w:rsidR="002C2666" w:rsidRPr="00045C0E" w:rsidRDefault="002C2666">
            <w:pPr>
              <w:pStyle w:val="EnvelopeReturn"/>
              <w:rPr>
                <w:rFonts w:cs="Arial"/>
                <w:szCs w:val="24"/>
              </w:rPr>
            </w:pPr>
          </w:p>
          <w:p w:rsidR="002C2666" w:rsidRPr="00045C0E" w:rsidRDefault="002C2666">
            <w:pPr>
              <w:pStyle w:val="EnvelopeReturn"/>
              <w:rPr>
                <w:rFonts w:cs="Arial"/>
                <w:szCs w:val="24"/>
              </w:rPr>
            </w:pPr>
            <w:r w:rsidRPr="00045C0E">
              <w:rPr>
                <w:rFonts w:cs="Arial"/>
                <w:szCs w:val="24"/>
              </w:rP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w:t>
            </w:r>
          </w:p>
          <w:p w:rsidR="002C2666" w:rsidRPr="00045C0E" w:rsidRDefault="002C2666">
            <w:pPr>
              <w:pStyle w:val="EnvelopeReturn"/>
              <w:rPr>
                <w:rFonts w:cs="Arial"/>
                <w:b/>
                <w:szCs w:val="24"/>
              </w:rPr>
            </w:pPr>
          </w:p>
        </w:tc>
      </w:tr>
      <w:tr w:rsidR="002C2666" w:rsidRPr="00045C0E">
        <w:trPr>
          <w:cantSplit/>
        </w:trPr>
        <w:tc>
          <w:tcPr>
            <w:tcW w:w="675" w:type="dxa"/>
          </w:tcPr>
          <w:p w:rsidR="002C2666" w:rsidRPr="00045C0E" w:rsidRDefault="002C2666">
            <w:pPr>
              <w:pStyle w:val="EnvelopeReturn"/>
              <w:rPr>
                <w:rFonts w:cs="Arial"/>
                <w:szCs w:val="24"/>
              </w:rPr>
            </w:pPr>
          </w:p>
        </w:tc>
        <w:tc>
          <w:tcPr>
            <w:tcW w:w="8181" w:type="dxa"/>
            <w:gridSpan w:val="4"/>
          </w:tcPr>
          <w:p w:rsidR="002C2666" w:rsidRPr="00045C0E" w:rsidRDefault="002C2666">
            <w:pPr>
              <w:pStyle w:val="EnvelopeReturn"/>
              <w:rPr>
                <w:rFonts w:cs="Arial"/>
                <w:szCs w:val="24"/>
              </w:rPr>
            </w:pPr>
            <w:r w:rsidRPr="00045C0E">
              <w:rPr>
                <w:rFonts w:cs="Arial"/>
                <w:szCs w:val="24"/>
              </w:rPr>
              <w:t>The following semester grades will be assigned to students in post secondary courses:</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jc w:val="center"/>
              <w:rPr>
                <w:rFonts w:ascii="Arial" w:hAnsi="Arial" w:cs="Arial"/>
                <w:szCs w:val="24"/>
                <w:u w:val="single"/>
              </w:rPr>
            </w:pPr>
          </w:p>
          <w:p w:rsidR="002C2666" w:rsidRPr="00045C0E" w:rsidRDefault="002C2666">
            <w:pPr>
              <w:jc w:val="center"/>
              <w:rPr>
                <w:rFonts w:ascii="Arial" w:hAnsi="Arial" w:cs="Arial"/>
                <w:szCs w:val="24"/>
                <w:u w:val="single"/>
              </w:rPr>
            </w:pPr>
            <w:r w:rsidRPr="00045C0E">
              <w:rPr>
                <w:rFonts w:ascii="Arial" w:hAnsi="Arial" w:cs="Arial"/>
                <w:szCs w:val="24"/>
                <w:u w:val="single"/>
              </w:rPr>
              <w:t>Grade</w:t>
            </w:r>
          </w:p>
        </w:tc>
        <w:tc>
          <w:tcPr>
            <w:tcW w:w="4678" w:type="dxa"/>
          </w:tcPr>
          <w:p w:rsidR="002C2666" w:rsidRPr="00045C0E" w:rsidRDefault="002C2666">
            <w:pPr>
              <w:jc w:val="center"/>
              <w:rPr>
                <w:rFonts w:ascii="Arial" w:hAnsi="Arial" w:cs="Arial"/>
                <w:szCs w:val="24"/>
                <w:u w:val="single"/>
              </w:rPr>
            </w:pPr>
          </w:p>
          <w:p w:rsidR="002C2666" w:rsidRPr="00045C0E" w:rsidRDefault="002C2666">
            <w:pPr>
              <w:jc w:val="center"/>
              <w:rPr>
                <w:rFonts w:ascii="Arial" w:hAnsi="Arial" w:cs="Arial"/>
                <w:szCs w:val="24"/>
                <w:u w:val="single"/>
              </w:rPr>
            </w:pPr>
            <w:r w:rsidRPr="00045C0E">
              <w:rPr>
                <w:rFonts w:ascii="Arial" w:hAnsi="Arial" w:cs="Arial"/>
                <w:szCs w:val="24"/>
                <w:u w:val="single"/>
              </w:rPr>
              <w:t>Definition</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 xml:space="preserve">Grade Point </w:t>
            </w:r>
            <w:r w:rsidRPr="00045C0E">
              <w:rPr>
                <w:rFonts w:ascii="Arial" w:hAnsi="Arial" w:cs="Arial"/>
                <w:szCs w:val="24"/>
                <w:u w:val="single"/>
              </w:rPr>
              <w:t>Equivalent</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A+</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90 - 100%</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4.00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A</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80 - 89%</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4.00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B</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70 - 79%</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3.00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C</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60 - 69%</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2.00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D</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50 – 59%</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1.00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F (Fail)</w:t>
            </w:r>
          </w:p>
        </w:tc>
        <w:tc>
          <w:tcPr>
            <w:tcW w:w="4678" w:type="dxa"/>
          </w:tcPr>
          <w:p w:rsidR="002C2666" w:rsidRPr="00045C0E" w:rsidRDefault="001208D1">
            <w:pPr>
              <w:jc w:val="center"/>
              <w:rPr>
                <w:rFonts w:ascii="Arial" w:hAnsi="Arial" w:cs="Arial"/>
                <w:szCs w:val="24"/>
              </w:rPr>
            </w:pPr>
            <w:r w:rsidRPr="00045C0E">
              <w:rPr>
                <w:rFonts w:ascii="Arial" w:hAnsi="Arial" w:cs="Arial"/>
                <w:szCs w:val="24"/>
              </w:rPr>
              <w:t>Below 50%</w:t>
            </w:r>
          </w:p>
        </w:tc>
        <w:tc>
          <w:tcPr>
            <w:tcW w:w="1802" w:type="dxa"/>
            <w:gridSpan w:val="2"/>
          </w:tcPr>
          <w:p w:rsidR="002C2666" w:rsidRPr="00045C0E" w:rsidRDefault="002C2666">
            <w:pPr>
              <w:jc w:val="center"/>
              <w:rPr>
                <w:rFonts w:ascii="Arial" w:hAnsi="Arial" w:cs="Arial"/>
                <w:szCs w:val="24"/>
              </w:rPr>
            </w:pPr>
            <w:r w:rsidRPr="00045C0E">
              <w:rPr>
                <w:rFonts w:ascii="Arial" w:hAnsi="Arial" w:cs="Arial"/>
                <w:szCs w:val="24"/>
              </w:rPr>
              <w:t>0.00</w:t>
            </w: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CR (Credit)</w:t>
            </w:r>
          </w:p>
        </w:tc>
        <w:tc>
          <w:tcPr>
            <w:tcW w:w="4678" w:type="dxa"/>
          </w:tcPr>
          <w:p w:rsidR="002C2666" w:rsidRPr="00045C0E" w:rsidRDefault="002C2666">
            <w:pPr>
              <w:rPr>
                <w:rFonts w:ascii="Arial" w:hAnsi="Arial" w:cs="Arial"/>
                <w:szCs w:val="24"/>
              </w:rPr>
            </w:pPr>
            <w:r w:rsidRPr="00045C0E">
              <w:rPr>
                <w:rFonts w:ascii="Arial" w:hAnsi="Arial" w:cs="Arial"/>
                <w:szCs w:val="24"/>
              </w:rPr>
              <w:t>Credit for diploma requirements has been awarded.</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S</w:t>
            </w:r>
          </w:p>
        </w:tc>
        <w:tc>
          <w:tcPr>
            <w:tcW w:w="4678" w:type="dxa"/>
          </w:tcPr>
          <w:p w:rsidR="002C2666" w:rsidRPr="00045C0E" w:rsidRDefault="002C2666">
            <w:pPr>
              <w:rPr>
                <w:rFonts w:ascii="Arial" w:hAnsi="Arial" w:cs="Arial"/>
                <w:szCs w:val="24"/>
              </w:rPr>
            </w:pPr>
            <w:r w:rsidRPr="00045C0E">
              <w:rPr>
                <w:rFonts w:ascii="Arial" w:hAnsi="Arial" w:cs="Arial"/>
                <w:szCs w:val="24"/>
              </w:rPr>
              <w:t>Satisfactory achievement in field placement or non-graded subject areas.</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U</w:t>
            </w:r>
          </w:p>
        </w:tc>
        <w:tc>
          <w:tcPr>
            <w:tcW w:w="4678" w:type="dxa"/>
          </w:tcPr>
          <w:p w:rsidR="002C2666" w:rsidRPr="00045C0E" w:rsidRDefault="002C2666">
            <w:pPr>
              <w:rPr>
                <w:rFonts w:ascii="Arial" w:hAnsi="Arial" w:cs="Arial"/>
                <w:szCs w:val="24"/>
              </w:rPr>
            </w:pPr>
            <w:r w:rsidRPr="00045C0E">
              <w:rPr>
                <w:rFonts w:ascii="Arial" w:hAnsi="Arial" w:cs="Arial"/>
                <w:szCs w:val="24"/>
              </w:rPr>
              <w:t>Unsatisfactory achievement in field  placement or non-graded subject area</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X</w:t>
            </w:r>
          </w:p>
        </w:tc>
        <w:tc>
          <w:tcPr>
            <w:tcW w:w="4678" w:type="dxa"/>
          </w:tcPr>
          <w:p w:rsidR="002C2666" w:rsidRPr="00045C0E" w:rsidRDefault="002C2666">
            <w:pPr>
              <w:rPr>
                <w:rFonts w:ascii="Arial" w:hAnsi="Arial" w:cs="Arial"/>
                <w:szCs w:val="24"/>
              </w:rPr>
            </w:pPr>
            <w:r w:rsidRPr="00045C0E">
              <w:rPr>
                <w:rFonts w:ascii="Arial" w:hAnsi="Arial" w:cs="Arial"/>
                <w:szCs w:val="24"/>
              </w:rPr>
              <w:t>A temporary grade limited to situations with extenuating circumstances giving a student additional time to complete the requirements for a course.</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NR</w:t>
            </w:r>
          </w:p>
        </w:tc>
        <w:tc>
          <w:tcPr>
            <w:tcW w:w="4678" w:type="dxa"/>
          </w:tcPr>
          <w:p w:rsidR="002C2666" w:rsidRPr="00045C0E" w:rsidRDefault="002C2666">
            <w:pPr>
              <w:rPr>
                <w:rFonts w:ascii="Arial" w:hAnsi="Arial" w:cs="Arial"/>
                <w:szCs w:val="24"/>
              </w:rPr>
            </w:pPr>
            <w:r w:rsidRPr="00045C0E">
              <w:rPr>
                <w:rFonts w:ascii="Arial" w:hAnsi="Arial" w:cs="Arial"/>
                <w:szCs w:val="24"/>
              </w:rPr>
              <w:t xml:space="preserve">Grade not reported to Registrar's office.  </w:t>
            </w:r>
          </w:p>
        </w:tc>
        <w:tc>
          <w:tcPr>
            <w:tcW w:w="1802" w:type="dxa"/>
            <w:gridSpan w:val="2"/>
          </w:tcPr>
          <w:p w:rsidR="002C2666" w:rsidRPr="00045C0E" w:rsidRDefault="002C2666">
            <w:pPr>
              <w:jc w:val="center"/>
              <w:rPr>
                <w:rFonts w:ascii="Arial" w:hAnsi="Arial" w:cs="Arial"/>
                <w:szCs w:val="24"/>
              </w:rPr>
            </w:pPr>
          </w:p>
        </w:tc>
      </w:tr>
      <w:tr w:rsidR="002C2666" w:rsidRPr="00045C0E">
        <w:tc>
          <w:tcPr>
            <w:tcW w:w="675" w:type="dxa"/>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W</w:t>
            </w:r>
          </w:p>
        </w:tc>
        <w:tc>
          <w:tcPr>
            <w:tcW w:w="4678" w:type="dxa"/>
          </w:tcPr>
          <w:p w:rsidR="002C2666" w:rsidRPr="00045C0E" w:rsidRDefault="002C2666">
            <w:pPr>
              <w:rPr>
                <w:rFonts w:ascii="Arial" w:hAnsi="Arial" w:cs="Arial"/>
                <w:szCs w:val="24"/>
              </w:rPr>
            </w:pPr>
            <w:r w:rsidRPr="00045C0E">
              <w:rPr>
                <w:rFonts w:ascii="Arial" w:hAnsi="Arial" w:cs="Arial"/>
                <w:szCs w:val="24"/>
              </w:rPr>
              <w:t>Student has withdrawn from the course without academic penalty</w:t>
            </w:r>
            <w:r w:rsidR="00E0202F" w:rsidRPr="00045C0E">
              <w:rPr>
                <w:rFonts w:ascii="Arial" w:hAnsi="Arial" w:cs="Arial"/>
                <w:szCs w:val="24"/>
              </w:rPr>
              <w:t>.</w:t>
            </w:r>
          </w:p>
          <w:p w:rsidR="00E0202F" w:rsidRPr="00045C0E" w:rsidRDefault="00E0202F">
            <w:pPr>
              <w:rPr>
                <w:rFonts w:ascii="Arial" w:hAnsi="Arial" w:cs="Arial"/>
                <w:szCs w:val="24"/>
              </w:rPr>
            </w:pPr>
          </w:p>
        </w:tc>
        <w:tc>
          <w:tcPr>
            <w:tcW w:w="1802" w:type="dxa"/>
            <w:gridSpan w:val="2"/>
          </w:tcPr>
          <w:p w:rsidR="002C2666" w:rsidRPr="00045C0E" w:rsidRDefault="002C2666">
            <w:pPr>
              <w:jc w:val="center"/>
              <w:rPr>
                <w:rFonts w:ascii="Arial" w:hAnsi="Arial" w:cs="Arial"/>
                <w:szCs w:val="24"/>
              </w:rPr>
            </w:pPr>
          </w:p>
        </w:tc>
      </w:tr>
      <w:tr w:rsidR="00E0202F" w:rsidRPr="00045C0E" w:rsidTr="00FC7789">
        <w:trPr>
          <w:cantSplit/>
        </w:trPr>
        <w:tc>
          <w:tcPr>
            <w:tcW w:w="675" w:type="dxa"/>
          </w:tcPr>
          <w:p w:rsidR="00E0202F" w:rsidRPr="00045C0E" w:rsidRDefault="00E0202F" w:rsidP="00FC7789">
            <w:pPr>
              <w:rPr>
                <w:rFonts w:ascii="Arial" w:hAnsi="Arial" w:cs="Arial"/>
                <w:b/>
                <w:szCs w:val="24"/>
              </w:rPr>
            </w:pPr>
          </w:p>
        </w:tc>
        <w:tc>
          <w:tcPr>
            <w:tcW w:w="8181" w:type="dxa"/>
            <w:gridSpan w:val="4"/>
          </w:tcPr>
          <w:p w:rsidR="00E0202F" w:rsidRPr="00045C0E" w:rsidRDefault="00E0202F" w:rsidP="00FC7789">
            <w:pPr>
              <w:rPr>
                <w:rFonts w:ascii="Arial" w:hAnsi="Arial" w:cs="Arial"/>
                <w:szCs w:val="24"/>
              </w:rPr>
            </w:pPr>
          </w:p>
        </w:tc>
      </w:tr>
      <w:tr w:rsidR="00E0202F" w:rsidRPr="00045C0E" w:rsidTr="00FC7789">
        <w:trPr>
          <w:gridAfter w:val="1"/>
          <w:wAfter w:w="18" w:type="dxa"/>
          <w:cantSplit/>
        </w:trPr>
        <w:tc>
          <w:tcPr>
            <w:tcW w:w="8838" w:type="dxa"/>
            <w:gridSpan w:val="4"/>
          </w:tcPr>
          <w:tbl>
            <w:tblPr>
              <w:tblW w:w="8856" w:type="dxa"/>
              <w:tblLayout w:type="fixed"/>
              <w:tblLook w:val="0000"/>
            </w:tblPr>
            <w:tblGrid>
              <w:gridCol w:w="675"/>
              <w:gridCol w:w="8163"/>
              <w:gridCol w:w="18"/>
            </w:tblGrid>
            <w:tr w:rsidR="008E5BC6" w:rsidRPr="00045C0E" w:rsidTr="008E5BC6">
              <w:trPr>
                <w:cantSplit/>
              </w:trPr>
              <w:tc>
                <w:tcPr>
                  <w:tcW w:w="675" w:type="dxa"/>
                </w:tcPr>
                <w:p w:rsidR="008E5BC6" w:rsidRPr="00045C0E" w:rsidRDefault="008E5BC6" w:rsidP="007E059B">
                  <w:pPr>
                    <w:rPr>
                      <w:rFonts w:ascii="Arial" w:hAnsi="Arial" w:cs="Arial"/>
                      <w:b/>
                      <w:szCs w:val="24"/>
                    </w:rPr>
                  </w:pPr>
                  <w:r w:rsidRPr="00045C0E">
                    <w:rPr>
                      <w:rFonts w:ascii="Arial" w:hAnsi="Arial" w:cs="Arial"/>
                      <w:b/>
                      <w:szCs w:val="24"/>
                    </w:rPr>
                    <w:t>VI.</w:t>
                  </w:r>
                </w:p>
              </w:tc>
              <w:tc>
                <w:tcPr>
                  <w:tcW w:w="8181" w:type="dxa"/>
                  <w:gridSpan w:val="2"/>
                </w:tcPr>
                <w:p w:rsidR="008E5BC6" w:rsidRPr="00045C0E" w:rsidRDefault="008E5BC6" w:rsidP="007E059B">
                  <w:pPr>
                    <w:rPr>
                      <w:rFonts w:ascii="Arial" w:hAnsi="Arial" w:cs="Arial"/>
                      <w:b/>
                      <w:szCs w:val="24"/>
                    </w:rPr>
                  </w:pPr>
                  <w:r w:rsidRPr="00045C0E">
                    <w:rPr>
                      <w:rFonts w:ascii="Arial" w:hAnsi="Arial" w:cs="Arial"/>
                      <w:b/>
                      <w:szCs w:val="24"/>
                    </w:rPr>
                    <w:t>SPECIAL NOTES:</w:t>
                  </w:r>
                </w:p>
                <w:p w:rsidR="008E5BC6" w:rsidRPr="00045C0E" w:rsidRDefault="008E5BC6" w:rsidP="007E059B">
                  <w:pPr>
                    <w:rPr>
                      <w:rFonts w:ascii="Arial" w:hAnsi="Arial" w:cs="Arial"/>
                      <w:szCs w:val="24"/>
                    </w:rPr>
                  </w:pPr>
                </w:p>
              </w:tc>
            </w:tr>
            <w:tr w:rsidR="008E5BC6" w:rsidRPr="00045C0E" w:rsidTr="008E5BC6">
              <w:trPr>
                <w:gridAfter w:val="1"/>
                <w:wAfter w:w="18" w:type="dxa"/>
                <w:cantSplit/>
              </w:trPr>
              <w:tc>
                <w:tcPr>
                  <w:tcW w:w="8838" w:type="dxa"/>
                  <w:gridSpan w:val="2"/>
                </w:tcPr>
                <w:p w:rsidR="008E5BC6" w:rsidRPr="00045C0E" w:rsidRDefault="008E5BC6" w:rsidP="007E059B">
                  <w:pPr>
                    <w:rPr>
                      <w:rFonts w:ascii="Arial" w:hAnsi="Arial" w:cs="Arial"/>
                      <w:szCs w:val="24"/>
                      <w:u w:val="single"/>
                    </w:rPr>
                  </w:pPr>
                  <w:r w:rsidRPr="00045C0E">
                    <w:rPr>
                      <w:rFonts w:ascii="Arial" w:hAnsi="Arial" w:cs="Arial"/>
                      <w:szCs w:val="24"/>
                      <w:u w:val="single"/>
                    </w:rPr>
                    <w:t>Attendance:</w:t>
                  </w:r>
                </w:p>
                <w:p w:rsidR="008E5BC6" w:rsidRPr="00045C0E" w:rsidRDefault="008E5BC6" w:rsidP="007E059B">
                  <w:pPr>
                    <w:rPr>
                      <w:rFonts w:ascii="Arial" w:hAnsi="Arial" w:cs="Arial"/>
                      <w:szCs w:val="24"/>
                    </w:rPr>
                  </w:pPr>
                  <w:r w:rsidRPr="00045C0E">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8E5BC6" w:rsidRPr="00045C0E" w:rsidTr="008E5BC6">
              <w:trPr>
                <w:gridAfter w:val="1"/>
                <w:wAfter w:w="18" w:type="dxa"/>
                <w:cantSplit/>
              </w:trPr>
              <w:tc>
                <w:tcPr>
                  <w:tcW w:w="8838" w:type="dxa"/>
                  <w:gridSpan w:val="2"/>
                </w:tcPr>
                <w:p w:rsidR="008E5BC6" w:rsidRPr="00045C0E" w:rsidRDefault="008E5BC6" w:rsidP="007E059B">
                  <w:pPr>
                    <w:rPr>
                      <w:rFonts w:ascii="Arial" w:hAnsi="Arial" w:cs="Arial"/>
                      <w:szCs w:val="24"/>
                      <w:u w:val="single"/>
                    </w:rPr>
                  </w:pPr>
                </w:p>
              </w:tc>
            </w:tr>
          </w:tbl>
          <w:p w:rsidR="008E5BC6" w:rsidRPr="00045C0E" w:rsidRDefault="008E5BC6" w:rsidP="008E5BC6">
            <w:pPr>
              <w:rPr>
                <w:rFonts w:ascii="Arial" w:hAnsi="Arial" w:cs="Arial"/>
                <w:szCs w:val="24"/>
              </w:rPr>
            </w:pPr>
          </w:p>
          <w:tbl>
            <w:tblPr>
              <w:tblW w:w="0" w:type="auto"/>
              <w:tblLayout w:type="fixed"/>
              <w:tblLook w:val="0000"/>
            </w:tblPr>
            <w:tblGrid>
              <w:gridCol w:w="675"/>
              <w:gridCol w:w="8181"/>
            </w:tblGrid>
            <w:tr w:rsidR="008E5BC6" w:rsidRPr="00045C0E" w:rsidTr="007E059B">
              <w:trPr>
                <w:cantSplit/>
              </w:trPr>
              <w:tc>
                <w:tcPr>
                  <w:tcW w:w="675" w:type="dxa"/>
                </w:tcPr>
                <w:p w:rsidR="008E5BC6" w:rsidRPr="00045C0E" w:rsidRDefault="008E5BC6" w:rsidP="007E059B">
                  <w:pPr>
                    <w:rPr>
                      <w:rFonts w:ascii="Arial" w:hAnsi="Arial" w:cs="Arial"/>
                      <w:b/>
                      <w:szCs w:val="24"/>
                    </w:rPr>
                  </w:pPr>
                  <w:r w:rsidRPr="00045C0E">
                    <w:rPr>
                      <w:rFonts w:ascii="Arial" w:hAnsi="Arial" w:cs="Arial"/>
                      <w:b/>
                      <w:szCs w:val="24"/>
                    </w:rPr>
                    <w:t>VII.</w:t>
                  </w:r>
                </w:p>
              </w:tc>
              <w:tc>
                <w:tcPr>
                  <w:tcW w:w="8181" w:type="dxa"/>
                </w:tcPr>
                <w:p w:rsidR="008E5BC6" w:rsidRPr="00045C0E" w:rsidRDefault="008E5BC6" w:rsidP="007E059B">
                  <w:pPr>
                    <w:rPr>
                      <w:rFonts w:ascii="Arial" w:hAnsi="Arial" w:cs="Arial"/>
                      <w:b/>
                      <w:szCs w:val="24"/>
                    </w:rPr>
                  </w:pPr>
                  <w:r w:rsidRPr="00045C0E">
                    <w:rPr>
                      <w:rFonts w:ascii="Arial" w:hAnsi="Arial" w:cs="Arial"/>
                      <w:b/>
                      <w:szCs w:val="24"/>
                    </w:rPr>
                    <w:t>COURSE OUTLINE ADDENDUM:</w:t>
                  </w:r>
                </w:p>
                <w:p w:rsidR="008E5BC6" w:rsidRPr="00045C0E" w:rsidRDefault="008E5BC6" w:rsidP="007E059B">
                  <w:pPr>
                    <w:rPr>
                      <w:rFonts w:ascii="Arial" w:hAnsi="Arial" w:cs="Arial"/>
                      <w:b/>
                      <w:szCs w:val="24"/>
                    </w:rPr>
                  </w:pPr>
                </w:p>
              </w:tc>
            </w:tr>
            <w:tr w:rsidR="008E5BC6" w:rsidRPr="00045C0E" w:rsidTr="007E059B">
              <w:trPr>
                <w:cantSplit/>
              </w:trPr>
              <w:tc>
                <w:tcPr>
                  <w:tcW w:w="675" w:type="dxa"/>
                </w:tcPr>
                <w:p w:rsidR="008E5BC6" w:rsidRPr="00045C0E" w:rsidRDefault="008E5BC6" w:rsidP="007E059B">
                  <w:pPr>
                    <w:rPr>
                      <w:rFonts w:ascii="Arial" w:hAnsi="Arial" w:cs="Arial"/>
                      <w:szCs w:val="24"/>
                    </w:rPr>
                  </w:pPr>
                </w:p>
              </w:tc>
              <w:tc>
                <w:tcPr>
                  <w:tcW w:w="8181" w:type="dxa"/>
                </w:tcPr>
                <w:p w:rsidR="008E5BC6" w:rsidRPr="00045C0E" w:rsidRDefault="008E5BC6" w:rsidP="007E059B">
                  <w:pPr>
                    <w:rPr>
                      <w:rFonts w:ascii="Arial" w:hAnsi="Arial" w:cs="Arial"/>
                      <w:szCs w:val="24"/>
                    </w:rPr>
                  </w:pPr>
                  <w:r w:rsidRPr="00045C0E">
                    <w:rPr>
                      <w:rFonts w:ascii="Arial" w:hAnsi="Arial" w:cs="Arial"/>
                      <w:szCs w:val="24"/>
                    </w:rPr>
                    <w:t>The provisions contained in the addendum located on the portal form part of this course outline.</w:t>
                  </w:r>
                </w:p>
              </w:tc>
            </w:tr>
          </w:tbl>
          <w:p w:rsidR="00E0202F" w:rsidRPr="00045C0E" w:rsidRDefault="00E0202F" w:rsidP="00FC7789">
            <w:pPr>
              <w:rPr>
                <w:rFonts w:ascii="Arial" w:hAnsi="Arial" w:cs="Arial"/>
                <w:szCs w:val="24"/>
                <w:u w:val="single"/>
              </w:rPr>
            </w:pPr>
          </w:p>
        </w:tc>
      </w:tr>
    </w:tbl>
    <w:p w:rsidR="002C2666" w:rsidRPr="00045C0E" w:rsidRDefault="002C2666" w:rsidP="008E5BC6">
      <w:pPr>
        <w:rPr>
          <w:rFonts w:ascii="Arial" w:hAnsi="Arial" w:cs="Arial"/>
          <w:szCs w:val="24"/>
        </w:rPr>
      </w:pPr>
    </w:p>
    <w:sectPr w:rsidR="002C2666" w:rsidRPr="00045C0E" w:rsidSect="00F064D9">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0EF" w:rsidRDefault="00E830EF">
      <w:r>
        <w:separator/>
      </w:r>
    </w:p>
  </w:endnote>
  <w:endnote w:type="continuationSeparator" w:id="1">
    <w:p w:rsidR="00E830EF" w:rsidRDefault="00E830EF">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0EF" w:rsidRDefault="00E830EF">
      <w:r>
        <w:separator/>
      </w:r>
    </w:p>
  </w:footnote>
  <w:footnote w:type="continuationSeparator" w:id="1">
    <w:p w:rsidR="00E830EF" w:rsidRDefault="00E83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EF" w:rsidRDefault="00A67CF7">
    <w:pPr>
      <w:pStyle w:val="Header"/>
      <w:framePr w:wrap="around" w:vAnchor="text" w:hAnchor="margin" w:xAlign="center" w:y="1"/>
      <w:rPr>
        <w:rStyle w:val="PageNumber"/>
      </w:rPr>
    </w:pPr>
    <w:r>
      <w:rPr>
        <w:rStyle w:val="PageNumber"/>
      </w:rPr>
      <w:fldChar w:fldCharType="begin"/>
    </w:r>
    <w:r w:rsidR="00E830EF">
      <w:rPr>
        <w:rStyle w:val="PageNumber"/>
      </w:rPr>
      <w:instrText xml:space="preserve">PAGE  </w:instrText>
    </w:r>
    <w:r>
      <w:rPr>
        <w:rStyle w:val="PageNumber"/>
      </w:rPr>
      <w:fldChar w:fldCharType="separate"/>
    </w:r>
    <w:r w:rsidR="00E830EF">
      <w:rPr>
        <w:rStyle w:val="PageNumber"/>
        <w:noProof/>
      </w:rPr>
      <w:t>1</w:t>
    </w:r>
    <w:r>
      <w:rPr>
        <w:rStyle w:val="PageNumber"/>
      </w:rPr>
      <w:fldChar w:fldCharType="end"/>
    </w:r>
  </w:p>
  <w:p w:rsidR="00E830EF" w:rsidRDefault="00E83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EF" w:rsidRDefault="00A67CF7">
    <w:pPr>
      <w:pStyle w:val="Header"/>
      <w:framePr w:wrap="around" w:vAnchor="text" w:hAnchor="margin" w:xAlign="center" w:y="1"/>
      <w:rPr>
        <w:rStyle w:val="PageNumber"/>
      </w:rPr>
    </w:pPr>
    <w:r>
      <w:rPr>
        <w:rStyle w:val="PageNumber"/>
      </w:rPr>
      <w:fldChar w:fldCharType="begin"/>
    </w:r>
    <w:r w:rsidR="00E830EF">
      <w:rPr>
        <w:rStyle w:val="PageNumber"/>
      </w:rPr>
      <w:instrText xml:space="preserve">PAGE  </w:instrText>
    </w:r>
    <w:r>
      <w:rPr>
        <w:rStyle w:val="PageNumber"/>
      </w:rPr>
      <w:fldChar w:fldCharType="separate"/>
    </w:r>
    <w:r w:rsidR="00590510">
      <w:rPr>
        <w:rStyle w:val="PageNumber"/>
        <w:noProof/>
      </w:rPr>
      <w:t>7</w:t>
    </w:r>
    <w:r>
      <w:rPr>
        <w:rStyle w:val="PageNumber"/>
      </w:rPr>
      <w:fldChar w:fldCharType="end"/>
    </w:r>
  </w:p>
  <w:tbl>
    <w:tblPr>
      <w:tblW w:w="0" w:type="auto"/>
      <w:tblLayout w:type="fixed"/>
      <w:tblLook w:val="0000"/>
    </w:tblPr>
    <w:tblGrid>
      <w:gridCol w:w="3794"/>
      <w:gridCol w:w="1134"/>
      <w:gridCol w:w="3928"/>
    </w:tblGrid>
    <w:tr w:rsidR="00E830EF">
      <w:tc>
        <w:tcPr>
          <w:tcW w:w="3794" w:type="dxa"/>
        </w:tcPr>
        <w:p w:rsidR="00E830EF" w:rsidRDefault="00E830EF">
          <w:pPr>
            <w:rPr>
              <w:rFonts w:ascii="Arial" w:hAnsi="Arial"/>
              <w:snapToGrid w:val="0"/>
            </w:rPr>
          </w:pPr>
          <w:r>
            <w:rPr>
              <w:rFonts w:ascii="Arial" w:hAnsi="Arial"/>
              <w:snapToGrid w:val="0"/>
            </w:rPr>
            <w:t>Managerial Accounting I</w:t>
          </w:r>
        </w:p>
      </w:tc>
      <w:tc>
        <w:tcPr>
          <w:tcW w:w="1134" w:type="dxa"/>
        </w:tcPr>
        <w:p w:rsidR="00E830EF" w:rsidRDefault="00E830EF">
          <w:pPr>
            <w:pStyle w:val="Header"/>
            <w:jc w:val="center"/>
            <w:rPr>
              <w:rFonts w:ascii="Arial" w:hAnsi="Arial"/>
              <w:snapToGrid w:val="0"/>
            </w:rPr>
          </w:pPr>
        </w:p>
      </w:tc>
      <w:tc>
        <w:tcPr>
          <w:tcW w:w="3928" w:type="dxa"/>
        </w:tcPr>
        <w:p w:rsidR="00E830EF" w:rsidRDefault="00E830EF">
          <w:pPr>
            <w:pStyle w:val="Header"/>
            <w:jc w:val="right"/>
            <w:rPr>
              <w:rFonts w:ascii="Arial" w:hAnsi="Arial"/>
              <w:snapToGrid w:val="0"/>
            </w:rPr>
          </w:pPr>
          <w:r>
            <w:rPr>
              <w:rFonts w:ascii="Arial" w:hAnsi="Arial"/>
              <w:snapToGrid w:val="0"/>
            </w:rPr>
            <w:t>ACC222</w:t>
          </w:r>
        </w:p>
      </w:tc>
    </w:tr>
    <w:tr w:rsidR="00E830EF">
      <w:tc>
        <w:tcPr>
          <w:tcW w:w="3794" w:type="dxa"/>
        </w:tcPr>
        <w:p w:rsidR="00E830EF" w:rsidRDefault="00E830EF">
          <w:pPr>
            <w:rPr>
              <w:rFonts w:ascii="Arial" w:hAnsi="Arial"/>
              <w:snapToGrid w:val="0"/>
            </w:rPr>
          </w:pPr>
          <w:r>
            <w:rPr>
              <w:rFonts w:ascii="Arial" w:hAnsi="Arial"/>
              <w:snapToGrid w:val="0"/>
            </w:rPr>
            <w:t>_____________________</w:t>
          </w:r>
        </w:p>
        <w:p w:rsidR="00E830EF" w:rsidRDefault="00E830EF">
          <w:pPr>
            <w:rPr>
              <w:rFonts w:ascii="Arial" w:hAnsi="Arial"/>
              <w:snapToGrid w:val="0"/>
            </w:rPr>
          </w:pPr>
          <w:r>
            <w:rPr>
              <w:rFonts w:ascii="Arial" w:hAnsi="Arial"/>
              <w:snapToGrid w:val="0"/>
            </w:rPr>
            <w:t>Course Name</w:t>
          </w:r>
        </w:p>
        <w:p w:rsidR="00E830EF" w:rsidRDefault="00E830EF">
          <w:pPr>
            <w:rPr>
              <w:rFonts w:ascii="Arial" w:hAnsi="Arial"/>
              <w:snapToGrid w:val="0"/>
            </w:rPr>
          </w:pPr>
        </w:p>
      </w:tc>
      <w:tc>
        <w:tcPr>
          <w:tcW w:w="1134" w:type="dxa"/>
        </w:tcPr>
        <w:p w:rsidR="00E830EF" w:rsidRDefault="00E830EF">
          <w:pPr>
            <w:pStyle w:val="Header"/>
            <w:jc w:val="center"/>
            <w:rPr>
              <w:rFonts w:ascii="Arial" w:hAnsi="Arial"/>
              <w:snapToGrid w:val="0"/>
            </w:rPr>
          </w:pPr>
        </w:p>
      </w:tc>
      <w:tc>
        <w:tcPr>
          <w:tcW w:w="3928" w:type="dxa"/>
        </w:tcPr>
        <w:p w:rsidR="00E830EF" w:rsidRDefault="00E830EF">
          <w:pPr>
            <w:pStyle w:val="Header"/>
            <w:jc w:val="right"/>
            <w:rPr>
              <w:rFonts w:ascii="Arial" w:hAnsi="Arial"/>
              <w:snapToGrid w:val="0"/>
            </w:rPr>
          </w:pPr>
          <w:r>
            <w:rPr>
              <w:rFonts w:ascii="Arial" w:hAnsi="Arial"/>
              <w:snapToGrid w:val="0"/>
            </w:rPr>
            <w:t>________________</w:t>
          </w:r>
        </w:p>
        <w:p w:rsidR="00E830EF" w:rsidRDefault="00E830EF">
          <w:pPr>
            <w:pStyle w:val="Header"/>
            <w:jc w:val="right"/>
            <w:rPr>
              <w:rFonts w:ascii="Arial" w:hAnsi="Arial"/>
              <w:snapToGrid w:val="0"/>
            </w:rPr>
          </w:pPr>
          <w:r>
            <w:rPr>
              <w:rFonts w:ascii="Arial" w:hAnsi="Arial"/>
              <w:snapToGrid w:val="0"/>
            </w:rPr>
            <w:t>Code No.</w:t>
          </w:r>
        </w:p>
      </w:tc>
    </w:tr>
  </w:tbl>
  <w:p w:rsidR="00E830EF" w:rsidRDefault="00E830EF">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305573"/>
    <w:multiLevelType w:val="hybridMultilevel"/>
    <w:tmpl w:val="F88E2640"/>
    <w:lvl w:ilvl="0" w:tplc="EFE0FD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4955ACD"/>
    <w:multiLevelType w:val="hybridMultilevel"/>
    <w:tmpl w:val="0692865A"/>
    <w:lvl w:ilvl="0" w:tplc="2E1C68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2833947"/>
    <w:multiLevelType w:val="hybridMultilevel"/>
    <w:tmpl w:val="37A07478"/>
    <w:lvl w:ilvl="0" w:tplc="668696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F382119"/>
    <w:multiLevelType w:val="hybridMultilevel"/>
    <w:tmpl w:val="B5C0002C"/>
    <w:lvl w:ilvl="0" w:tplc="627EDE8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C7515AC"/>
    <w:multiLevelType w:val="hybridMultilevel"/>
    <w:tmpl w:val="802ED1B4"/>
    <w:lvl w:ilvl="0" w:tplc="7B5008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426109"/>
    <w:multiLevelType w:val="hybridMultilevel"/>
    <w:tmpl w:val="CDCE04EA"/>
    <w:lvl w:ilvl="0" w:tplc="FD4034A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4A23F7"/>
    <w:multiLevelType w:val="singleLevel"/>
    <w:tmpl w:val="CAB650C4"/>
    <w:lvl w:ilvl="0">
      <w:start w:val="4"/>
      <w:numFmt w:val="decimal"/>
      <w:lvlText w:val="%1."/>
      <w:lvlJc w:val="left"/>
      <w:pPr>
        <w:tabs>
          <w:tab w:val="num" w:pos="720"/>
        </w:tabs>
        <w:ind w:left="720" w:hanging="720"/>
      </w:pPr>
      <w:rPr>
        <w:rFonts w:hint="default"/>
      </w:rPr>
    </w:lvl>
  </w:abstractNum>
  <w:num w:numId="1">
    <w:abstractNumId w:val="5"/>
  </w:num>
  <w:num w:numId="2">
    <w:abstractNumId w:val="15"/>
  </w:num>
  <w:num w:numId="3">
    <w:abstractNumId w:val="4"/>
  </w:num>
  <w:num w:numId="4">
    <w:abstractNumId w:val="11"/>
  </w:num>
  <w:num w:numId="5">
    <w:abstractNumId w:val="16"/>
  </w:num>
  <w:num w:numId="6">
    <w:abstractNumId w:val="1"/>
  </w:num>
  <w:num w:numId="7">
    <w:abstractNumId w:val="0"/>
  </w:num>
  <w:num w:numId="8">
    <w:abstractNumId w:val="9"/>
  </w:num>
  <w:num w:numId="9">
    <w:abstractNumId w:val="12"/>
  </w:num>
  <w:num w:numId="10">
    <w:abstractNumId w:val="2"/>
  </w:num>
  <w:num w:numId="11">
    <w:abstractNumId w:val="7"/>
  </w:num>
  <w:num w:numId="12">
    <w:abstractNumId w:val="17"/>
  </w:num>
  <w:num w:numId="13">
    <w:abstractNumId w:val="3"/>
  </w:num>
  <w:num w:numId="14">
    <w:abstractNumId w:val="13"/>
  </w:num>
  <w:num w:numId="15">
    <w:abstractNumId w:val="6"/>
  </w:num>
  <w:num w:numId="16">
    <w:abstractNumId w:val="8"/>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F1330"/>
    <w:rsid w:val="000272D5"/>
    <w:rsid w:val="00045C0E"/>
    <w:rsid w:val="000C50B9"/>
    <w:rsid w:val="000F0676"/>
    <w:rsid w:val="00103909"/>
    <w:rsid w:val="001208D1"/>
    <w:rsid w:val="002C2666"/>
    <w:rsid w:val="002F1330"/>
    <w:rsid w:val="00311070"/>
    <w:rsid w:val="003E4200"/>
    <w:rsid w:val="00451B3E"/>
    <w:rsid w:val="00494AA4"/>
    <w:rsid w:val="004F4F2B"/>
    <w:rsid w:val="00550DD5"/>
    <w:rsid w:val="00590510"/>
    <w:rsid w:val="0060713A"/>
    <w:rsid w:val="006633D2"/>
    <w:rsid w:val="006A1529"/>
    <w:rsid w:val="006E132A"/>
    <w:rsid w:val="007E059B"/>
    <w:rsid w:val="007F0970"/>
    <w:rsid w:val="008E5BC6"/>
    <w:rsid w:val="00960748"/>
    <w:rsid w:val="009B299B"/>
    <w:rsid w:val="009B7B13"/>
    <w:rsid w:val="009D08F2"/>
    <w:rsid w:val="00A22F1E"/>
    <w:rsid w:val="00A35D17"/>
    <w:rsid w:val="00A516CD"/>
    <w:rsid w:val="00A67CF7"/>
    <w:rsid w:val="00B14585"/>
    <w:rsid w:val="00BC3072"/>
    <w:rsid w:val="00C23DC9"/>
    <w:rsid w:val="00CA2A8E"/>
    <w:rsid w:val="00CA75E6"/>
    <w:rsid w:val="00DB1046"/>
    <w:rsid w:val="00DC0AA2"/>
    <w:rsid w:val="00E0202F"/>
    <w:rsid w:val="00E142CC"/>
    <w:rsid w:val="00E42733"/>
    <w:rsid w:val="00E830EF"/>
    <w:rsid w:val="00EA2265"/>
    <w:rsid w:val="00F064D9"/>
    <w:rsid w:val="00F676EA"/>
    <w:rsid w:val="00FC7789"/>
    <w:rsid w:val="00FE50A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4D9"/>
    <w:rPr>
      <w:sz w:val="24"/>
      <w:lang w:val="en-US" w:eastAsia="en-US"/>
    </w:rPr>
  </w:style>
  <w:style w:type="paragraph" w:styleId="Heading1">
    <w:name w:val="heading 1"/>
    <w:basedOn w:val="Normal"/>
    <w:next w:val="Normal"/>
    <w:qFormat/>
    <w:rsid w:val="00F064D9"/>
    <w:pPr>
      <w:keepNext/>
      <w:jc w:val="center"/>
      <w:outlineLvl w:val="0"/>
    </w:pPr>
    <w:rPr>
      <w:b/>
      <w:u w:val="single"/>
      <w:lang w:val="en-GB"/>
    </w:rPr>
  </w:style>
  <w:style w:type="paragraph" w:styleId="Heading2">
    <w:name w:val="heading 2"/>
    <w:basedOn w:val="Normal"/>
    <w:next w:val="Normal"/>
    <w:qFormat/>
    <w:rsid w:val="00F064D9"/>
    <w:pPr>
      <w:keepNext/>
      <w:jc w:val="center"/>
      <w:outlineLvl w:val="1"/>
    </w:pPr>
    <w:rPr>
      <w:b/>
      <w:lang w:val="en-GB"/>
    </w:rPr>
  </w:style>
  <w:style w:type="paragraph" w:styleId="Heading3">
    <w:name w:val="heading 3"/>
    <w:basedOn w:val="Normal"/>
    <w:next w:val="Normal"/>
    <w:qFormat/>
    <w:rsid w:val="00F064D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064D9"/>
    <w:rPr>
      <w:rFonts w:ascii="Arial" w:hAnsi="Arial"/>
    </w:rPr>
  </w:style>
  <w:style w:type="paragraph" w:styleId="Header">
    <w:name w:val="header"/>
    <w:basedOn w:val="Normal"/>
    <w:rsid w:val="00F064D9"/>
    <w:pPr>
      <w:tabs>
        <w:tab w:val="center" w:pos="4320"/>
        <w:tab w:val="right" w:pos="8640"/>
      </w:tabs>
    </w:pPr>
  </w:style>
  <w:style w:type="paragraph" w:styleId="Footer">
    <w:name w:val="footer"/>
    <w:basedOn w:val="Normal"/>
    <w:rsid w:val="00F064D9"/>
    <w:pPr>
      <w:tabs>
        <w:tab w:val="center" w:pos="4320"/>
        <w:tab w:val="right" w:pos="8640"/>
      </w:tabs>
    </w:pPr>
  </w:style>
  <w:style w:type="character" w:styleId="PageNumber">
    <w:name w:val="page number"/>
    <w:basedOn w:val="DefaultParagraphFont"/>
    <w:rsid w:val="00F064D9"/>
  </w:style>
  <w:style w:type="character" w:styleId="LineNumber">
    <w:name w:val="line number"/>
    <w:basedOn w:val="DefaultParagraphFont"/>
    <w:rsid w:val="00F064D9"/>
  </w:style>
  <w:style w:type="paragraph" w:styleId="BodyTextIndent">
    <w:name w:val="Body Text Indent"/>
    <w:basedOn w:val="Normal"/>
    <w:rsid w:val="00F064D9"/>
    <w:pPr>
      <w:ind w:left="450" w:hanging="450"/>
    </w:pPr>
    <w:rPr>
      <w:lang w:val="en-GB"/>
    </w:rPr>
  </w:style>
  <w:style w:type="character" w:styleId="Hyperlink">
    <w:name w:val="Hyperlink"/>
    <w:basedOn w:val="DefaultParagraphFont"/>
    <w:rsid w:val="00F676EA"/>
    <w:rPr>
      <w:color w:val="0000FF"/>
      <w:u w:val="single"/>
    </w:rPr>
  </w:style>
  <w:style w:type="paragraph" w:customStyle="1" w:styleId="Default">
    <w:name w:val="Default"/>
    <w:rsid w:val="00E0202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B1046"/>
    <w:rPr>
      <w:rFonts w:ascii="Tahoma" w:hAnsi="Tahoma" w:cs="Tahoma"/>
      <w:sz w:val="16"/>
      <w:szCs w:val="16"/>
    </w:rPr>
  </w:style>
  <w:style w:type="character" w:customStyle="1" w:styleId="BalloonTextChar">
    <w:name w:val="Balloon Text Char"/>
    <w:basedOn w:val="DefaultParagraphFont"/>
    <w:link w:val="BalloonText"/>
    <w:rsid w:val="00DB104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16311751">
      <w:bodyDiv w:val="1"/>
      <w:marLeft w:val="0"/>
      <w:marRight w:val="0"/>
      <w:marTop w:val="0"/>
      <w:marBottom w:val="0"/>
      <w:divBdr>
        <w:top w:val="none" w:sz="0" w:space="0" w:color="auto"/>
        <w:left w:val="none" w:sz="0" w:space="0" w:color="auto"/>
        <w:bottom w:val="none" w:sz="0" w:space="0" w:color="auto"/>
        <w:right w:val="none" w:sz="0" w:space="0" w:color="auto"/>
      </w:divBdr>
    </w:div>
    <w:div w:id="1011951252">
      <w:bodyDiv w:val="1"/>
      <w:marLeft w:val="0"/>
      <w:marRight w:val="0"/>
      <w:marTop w:val="0"/>
      <w:marBottom w:val="0"/>
      <w:divBdr>
        <w:top w:val="none" w:sz="0" w:space="0" w:color="auto"/>
        <w:left w:val="none" w:sz="0" w:space="0" w:color="auto"/>
        <w:bottom w:val="none" w:sz="0" w:space="0" w:color="auto"/>
        <w:right w:val="none" w:sz="0" w:space="0" w:color="auto"/>
      </w:divBdr>
    </w:div>
    <w:div w:id="19467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79703-358A-4BEC-AEF7-9FD68704522C}"/>
</file>

<file path=customXml/itemProps2.xml><?xml version="1.0" encoding="utf-8"?>
<ds:datastoreItem xmlns:ds="http://schemas.openxmlformats.org/officeDocument/2006/customXml" ds:itemID="{D44BE858-C1BA-47B4-A3E6-3D8C0174CF17}"/>
</file>

<file path=customXml/itemProps3.xml><?xml version="1.0" encoding="utf-8"?>
<ds:datastoreItem xmlns:ds="http://schemas.openxmlformats.org/officeDocument/2006/customXml" ds:itemID="{C8FD6793-7A78-45AC-979B-D995056F717E}"/>
</file>

<file path=docProps/app.xml><?xml version="1.0" encoding="utf-8"?>
<Properties xmlns="http://schemas.openxmlformats.org/officeDocument/2006/extended-properties" xmlns:vt="http://schemas.openxmlformats.org/officeDocument/2006/docPropsVTypes">
  <Template>Normal.dotm</Template>
  <TotalTime>1</TotalTime>
  <Pages>7</Pages>
  <Words>1591</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10628</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2011-06-01T12:33:00Z</cp:lastPrinted>
  <dcterms:created xsi:type="dcterms:W3CDTF">2011-06-01T12:33:00Z</dcterms:created>
  <dcterms:modified xsi:type="dcterms:W3CDTF">2011-07-27T17:51:00Z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577600</vt:r8>
  </property>
</Properties>
</file>